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549C1" w:rsidRDefault="008549C1" w14:paraId="1837D5C6" w14:textId="77777777"/>
    <w:p w:rsidR="008C57B6" w:rsidRDefault="00187341" w14:paraId="6B2DC7C0" w14:textId="687B86C0">
      <w:r>
        <w:rPr>
          <w:noProof/>
        </w:rPr>
        <mc:AlternateContent>
          <mc:Choice Requires="wps">
            <w:drawing>
              <wp:anchor distT="0" distB="0" distL="114300" distR="114300" simplePos="0" relativeHeight="251658243" behindDoc="0" locked="0" layoutInCell="1" allowOverlap="1" wp14:anchorId="5FFA34B8" wp14:editId="3D6C4FC0">
                <wp:simplePos x="0" y="0"/>
                <wp:positionH relativeFrom="column">
                  <wp:posOffset>-796925</wp:posOffset>
                </wp:positionH>
                <wp:positionV relativeFrom="paragraph">
                  <wp:posOffset>8096885</wp:posOffset>
                </wp:positionV>
                <wp:extent cx="2456180" cy="13373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56180" cy="1337310"/>
                        </a:xfrm>
                        <a:prstGeom prst="rect">
                          <a:avLst/>
                        </a:prstGeom>
                        <a:noFill/>
                        <a:ln w="6350">
                          <a:noFill/>
                        </a:ln>
                      </wps:spPr>
                      <wps:txbx>
                        <w:txbxContent>
                          <w:p w:rsidR="008C57B6" w:rsidRDefault="005B73A5" w14:paraId="5986F1CE" w14:textId="0D8EFC14">
                            <w:pPr>
                              <w:rPr>
                                <w:rFonts w:ascii="Arial" w:hAnsi="Arial" w:cs="Arial"/>
                                <w:color w:val="FFFFFF" w:themeColor="background1"/>
                                <w:sz w:val="24"/>
                                <w:szCs w:val="24"/>
                              </w:rPr>
                            </w:pPr>
                            <w:r>
                              <w:rPr>
                                <w:rFonts w:ascii="Arial" w:hAnsi="Arial" w:cs="Arial"/>
                                <w:color w:val="FFFFFF" w:themeColor="background1"/>
                                <w:sz w:val="24"/>
                                <w:szCs w:val="24"/>
                              </w:rPr>
                              <w:t>LNCT</w:t>
                            </w:r>
                            <w:r w:rsidRPr="008C57B6" w:rsidR="008C57B6">
                              <w:rPr>
                                <w:rFonts w:ascii="Arial" w:hAnsi="Arial" w:cs="Arial"/>
                                <w:color w:val="FFFFFF" w:themeColor="background1"/>
                                <w:sz w:val="24"/>
                                <w:szCs w:val="24"/>
                              </w:rPr>
                              <w:t xml:space="preserve"> Ref: </w:t>
                            </w:r>
                            <w:r w:rsidR="00187341">
                              <w:rPr>
                                <w:rFonts w:ascii="Arial" w:hAnsi="Arial" w:cs="Arial"/>
                                <w:color w:val="FFFFFF" w:themeColor="background1"/>
                                <w:sz w:val="24"/>
                                <w:szCs w:val="24"/>
                              </w:rPr>
                              <w:t>XXX</w:t>
                            </w:r>
                          </w:p>
                          <w:p w:rsidRPr="00774DD5" w:rsidR="005B73A5" w:rsidRDefault="005B73A5" w14:paraId="1572CB5F" w14:textId="13A99F49">
                            <w:pPr>
                              <w:rPr>
                                <w:rFonts w:ascii="Arial" w:hAnsi="Arial" w:cs="Arial"/>
                                <w:color w:val="FFFFFF" w:themeColor="background1"/>
                                <w:sz w:val="24"/>
                                <w:szCs w:val="24"/>
                              </w:rPr>
                            </w:pPr>
                            <w:r>
                              <w:rPr>
                                <w:rFonts w:ascii="Arial" w:hAnsi="Arial" w:cs="Arial"/>
                                <w:color w:val="FFFFFF" w:themeColor="background1"/>
                                <w:sz w:val="24"/>
                                <w:szCs w:val="24"/>
                              </w:rPr>
                              <w:t xml:space="preserve">Devolved Matter: </w:t>
                            </w:r>
                            <w:r w:rsidRPr="00774DD5" w:rsidR="00143AED">
                              <w:rPr>
                                <w:rFonts w:ascii="Arial" w:hAnsi="Arial" w:cs="Arial"/>
                                <w:sz w:val="24"/>
                                <w:szCs w:val="24"/>
                              </w:rPr>
                              <w:t xml:space="preserve">Particulars of employment </w:t>
                            </w:r>
                          </w:p>
                          <w:p w:rsidRPr="008C57B6" w:rsidR="008C57B6" w:rsidRDefault="005B73A5" w14:paraId="336B5DC7" w14:textId="3991BF06">
                            <w:pPr>
                              <w:rPr>
                                <w:rFonts w:ascii="Arial" w:hAnsi="Arial" w:cs="Arial"/>
                                <w:color w:val="FFFFFF" w:themeColor="background1"/>
                                <w:sz w:val="24"/>
                                <w:szCs w:val="24"/>
                              </w:rPr>
                            </w:pPr>
                            <w:r>
                              <w:rPr>
                                <w:rFonts w:ascii="Arial" w:hAnsi="Arial" w:cs="Arial"/>
                                <w:color w:val="FFFFFF" w:themeColor="background1"/>
                                <w:sz w:val="24"/>
                                <w:szCs w:val="24"/>
                              </w:rPr>
                              <w:t>Effective Date</w:t>
                            </w:r>
                            <w:r w:rsidRPr="008C57B6" w:rsidR="008C57B6">
                              <w:rPr>
                                <w:rFonts w:ascii="Arial" w:hAnsi="Arial" w:cs="Arial"/>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type id="_x0000_t202" coordsize="21600,21600" o:spt="202" path="m,l,21600r21600,l21600,xe" w14:anchorId="5FFA34B8">
                <v:stroke joinstyle="miter"/>
                <v:path gradientshapeok="t" o:connecttype="rect"/>
              </v:shapetype>
              <v:shape id="Text Box 4" style="position:absolute;margin-left:-62.75pt;margin-top:637.55pt;width:193.4pt;height:105.3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">
                <v:textbox>
                  <w:txbxContent>
                    <w:p w:rsidR="008C57B6" w:rsidRDefault="005B73A5" w14:paraId="5986F1CE" w14:textId="0D8EFC14">
                      <w:pPr>
                        <w:rPr>
                          <w:rFonts w:ascii="Arial" w:hAnsi="Arial" w:cs="Arial"/>
                          <w:color w:val="FFFFFF" w:themeColor="background1"/>
                          <w:sz w:val="24"/>
                          <w:szCs w:val="24"/>
                        </w:rPr>
                      </w:pPr>
                      <w:r>
                        <w:rPr>
                          <w:rFonts w:ascii="Arial" w:hAnsi="Arial" w:cs="Arial"/>
                          <w:color w:val="FFFFFF" w:themeColor="background1"/>
                          <w:sz w:val="24"/>
                          <w:szCs w:val="24"/>
                        </w:rPr>
                        <w:t>LNCT</w:t>
                      </w:r>
                      <w:r w:rsidRPr="008C57B6" w:rsidR="008C57B6">
                        <w:rPr>
                          <w:rFonts w:ascii="Arial" w:hAnsi="Arial" w:cs="Arial"/>
                          <w:color w:val="FFFFFF" w:themeColor="background1"/>
                          <w:sz w:val="24"/>
                          <w:szCs w:val="24"/>
                        </w:rPr>
                        <w:t xml:space="preserve"> Ref: </w:t>
                      </w:r>
                      <w:r w:rsidR="00187341">
                        <w:rPr>
                          <w:rFonts w:ascii="Arial" w:hAnsi="Arial" w:cs="Arial"/>
                          <w:color w:val="FFFFFF" w:themeColor="background1"/>
                          <w:sz w:val="24"/>
                          <w:szCs w:val="24"/>
                        </w:rPr>
                        <w:t>XXX</w:t>
                      </w:r>
                    </w:p>
                    <w:p w:rsidRPr="00774DD5" w:rsidR="005B73A5" w:rsidRDefault="005B73A5" w14:paraId="1572CB5F" w14:textId="13A99F49">
                      <w:pPr>
                        <w:rPr>
                          <w:rFonts w:ascii="Arial" w:hAnsi="Arial" w:cs="Arial"/>
                          <w:color w:val="FFFFFF" w:themeColor="background1"/>
                          <w:sz w:val="24"/>
                          <w:szCs w:val="24"/>
                        </w:rPr>
                      </w:pPr>
                      <w:r>
                        <w:rPr>
                          <w:rFonts w:ascii="Arial" w:hAnsi="Arial" w:cs="Arial"/>
                          <w:color w:val="FFFFFF" w:themeColor="background1"/>
                          <w:sz w:val="24"/>
                          <w:szCs w:val="24"/>
                        </w:rPr>
                        <w:t xml:space="preserve">Devolved Matter: </w:t>
                      </w:r>
                      <w:r w:rsidRPr="00774DD5" w:rsidR="00143AED">
                        <w:rPr>
                          <w:rFonts w:ascii="Arial" w:hAnsi="Arial" w:cs="Arial"/>
                          <w:sz w:val="24"/>
                          <w:szCs w:val="24"/>
                        </w:rPr>
                        <w:t xml:space="preserve">Particulars of employment </w:t>
                      </w:r>
                    </w:p>
                    <w:p w:rsidRPr="008C57B6" w:rsidR="008C57B6" w:rsidRDefault="005B73A5" w14:paraId="336B5DC7" w14:textId="3991BF06">
                      <w:pPr>
                        <w:rPr>
                          <w:rFonts w:ascii="Arial" w:hAnsi="Arial" w:cs="Arial"/>
                          <w:color w:val="FFFFFF" w:themeColor="background1"/>
                          <w:sz w:val="24"/>
                          <w:szCs w:val="24"/>
                        </w:rPr>
                      </w:pPr>
                      <w:r>
                        <w:rPr>
                          <w:rFonts w:ascii="Arial" w:hAnsi="Arial" w:cs="Arial"/>
                          <w:color w:val="FFFFFF" w:themeColor="background1"/>
                          <w:sz w:val="24"/>
                          <w:szCs w:val="24"/>
                        </w:rPr>
                        <w:t>Effective Date</w:t>
                      </w:r>
                      <w:r w:rsidRPr="008C57B6" w:rsidR="008C57B6">
                        <w:rPr>
                          <w:rFonts w:ascii="Arial" w:hAnsi="Arial" w:cs="Arial"/>
                          <w:color w:val="FFFFFF" w:themeColor="background1"/>
                          <w:sz w:val="24"/>
                          <w:szCs w:val="24"/>
                        </w:rPr>
                        <w:t xml:space="preserve">: </w:t>
                      </w:r>
                    </w:p>
                  </w:txbxContent>
                </v:textbox>
              </v:shape>
            </w:pict>
          </mc:Fallback>
        </mc:AlternateContent>
      </w:r>
      <w:r w:rsidR="005B73A5">
        <w:rPr>
          <w:noProof/>
        </w:rPr>
        <mc:AlternateContent>
          <mc:Choice Requires="wps">
            <w:drawing>
              <wp:anchor distT="0" distB="0" distL="114300" distR="114300" simplePos="0" relativeHeight="251658242" behindDoc="0" locked="0" layoutInCell="1" allowOverlap="1" wp14:anchorId="2DECC769" wp14:editId="409A9302">
                <wp:simplePos x="0" y="0"/>
                <wp:positionH relativeFrom="column">
                  <wp:posOffset>1181100</wp:posOffset>
                </wp:positionH>
                <wp:positionV relativeFrom="paragraph">
                  <wp:posOffset>4188459</wp:posOffset>
                </wp:positionV>
                <wp:extent cx="4943475" cy="1476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943475" cy="1476375"/>
                        </a:xfrm>
                        <a:prstGeom prst="rect">
                          <a:avLst/>
                        </a:prstGeom>
                        <a:noFill/>
                        <a:ln w="6350">
                          <a:noFill/>
                        </a:ln>
                      </wps:spPr>
                      <wps:txbx>
                        <w:txbxContent>
                          <w:p w:rsidRPr="008C57B6" w:rsidR="008C57B6" w:rsidP="008C57B6" w:rsidRDefault="005B73A5" w14:paraId="4728C581" w14:textId="38FAE26C">
                            <w:pPr>
                              <w:jc w:val="right"/>
                              <w:rPr>
                                <w:rFonts w:ascii="Arial" w:hAnsi="Arial" w:cs="Arial"/>
                                <w:b/>
                                <w:bCs/>
                                <w:sz w:val="56"/>
                                <w:szCs w:val="56"/>
                              </w:rPr>
                            </w:pPr>
                            <w:r>
                              <w:rPr>
                                <w:rFonts w:ascii="Arial" w:hAnsi="Arial" w:cs="Arial"/>
                                <w:b/>
                                <w:bCs/>
                                <w:sz w:val="56"/>
                                <w:szCs w:val="56"/>
                              </w:rPr>
                              <w:t xml:space="preserve">Transfer of </w:t>
                            </w:r>
                            <w:r w:rsidR="00143AED">
                              <w:rPr>
                                <w:rFonts w:ascii="Arial" w:hAnsi="Arial" w:cs="Arial"/>
                                <w:b/>
                                <w:bCs/>
                                <w:sz w:val="56"/>
                                <w:szCs w:val="56"/>
                              </w:rPr>
                              <w:t>Teachers</w:t>
                            </w:r>
                            <w:r>
                              <w:rPr>
                                <w:rFonts w:ascii="Arial" w:hAnsi="Arial" w:cs="Arial"/>
                                <w:b/>
                                <w:bCs/>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 id="Text Box 3" style="position:absolute;margin-left:93pt;margin-top:329.8pt;width:389.25pt;height:11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" w14:anchorId="2DECC769">
                <v:textbox>
                  <w:txbxContent>
                    <w:p w:rsidRPr="008C57B6" w:rsidR="008C57B6" w:rsidP="008C57B6" w:rsidRDefault="005B73A5" w14:paraId="4728C581" w14:textId="38FAE26C">
                      <w:pPr>
                        <w:jc w:val="right"/>
                        <w:rPr>
                          <w:rFonts w:ascii="Arial" w:hAnsi="Arial" w:cs="Arial"/>
                          <w:b/>
                          <w:bCs/>
                          <w:sz w:val="56"/>
                          <w:szCs w:val="56"/>
                        </w:rPr>
                      </w:pPr>
                      <w:r>
                        <w:rPr>
                          <w:rFonts w:ascii="Arial" w:hAnsi="Arial" w:cs="Arial"/>
                          <w:b/>
                          <w:bCs/>
                          <w:sz w:val="56"/>
                          <w:szCs w:val="56"/>
                        </w:rPr>
                        <w:t xml:space="preserve">Transfer of </w:t>
                      </w:r>
                      <w:r w:rsidR="00143AED">
                        <w:rPr>
                          <w:rFonts w:ascii="Arial" w:hAnsi="Arial" w:cs="Arial"/>
                          <w:b/>
                          <w:bCs/>
                          <w:sz w:val="56"/>
                          <w:szCs w:val="56"/>
                        </w:rPr>
                        <w:t>Teachers</w:t>
                      </w:r>
                      <w:r>
                        <w:rPr>
                          <w:rFonts w:ascii="Arial" w:hAnsi="Arial" w:cs="Arial"/>
                          <w:b/>
                          <w:bCs/>
                          <w:sz w:val="56"/>
                          <w:szCs w:val="56"/>
                        </w:rPr>
                        <w:t xml:space="preserve"> </w:t>
                      </w:r>
                    </w:p>
                  </w:txbxContent>
                </v:textbox>
              </v:shape>
            </w:pict>
          </mc:Fallback>
        </mc:AlternateContent>
      </w:r>
      <w:r w:rsidR="00D94A49">
        <w:rPr>
          <w:noProof/>
        </w:rPr>
        <w:drawing>
          <wp:anchor distT="0" distB="0" distL="114300" distR="114300" simplePos="0" relativeHeight="251658240" behindDoc="1" locked="0" layoutInCell="1" allowOverlap="1" wp14:anchorId="17FC97E0" wp14:editId="6F4567B3">
            <wp:simplePos x="0" y="0"/>
            <wp:positionH relativeFrom="column">
              <wp:posOffset>-899160</wp:posOffset>
            </wp:positionH>
            <wp:positionV relativeFrom="paragraph">
              <wp:posOffset>-473075</wp:posOffset>
            </wp:positionV>
            <wp:extent cx="7566660" cy="1082929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66660" cy="10829290"/>
                    </a:xfrm>
                    <a:prstGeom prst="rect">
                      <a:avLst/>
                    </a:prstGeom>
                  </pic:spPr>
                </pic:pic>
              </a:graphicData>
            </a:graphic>
            <wp14:sizeRelH relativeFrom="page">
              <wp14:pctWidth>0</wp14:pctWidth>
            </wp14:sizeRelH>
            <wp14:sizeRelV relativeFrom="page">
              <wp14:pctHeight>0</wp14:pctHeight>
            </wp14:sizeRelV>
          </wp:anchor>
        </w:drawing>
      </w:r>
      <w:r w:rsidR="008C57B6">
        <w:rPr>
          <w:noProof/>
        </w:rPr>
        <mc:AlternateContent>
          <mc:Choice Requires="wps">
            <w:drawing>
              <wp:anchor distT="0" distB="0" distL="114300" distR="114300" simplePos="0" relativeHeight="251658241" behindDoc="0" locked="0" layoutInCell="1" allowOverlap="1" wp14:anchorId="6E11A6D2" wp14:editId="6790D9E3">
                <wp:simplePos x="0" y="0"/>
                <wp:positionH relativeFrom="column">
                  <wp:posOffset>1019175</wp:posOffset>
                </wp:positionH>
                <wp:positionV relativeFrom="paragraph">
                  <wp:posOffset>3248025</wp:posOffset>
                </wp:positionV>
                <wp:extent cx="510540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105400" cy="361950"/>
                        </a:xfrm>
                        <a:prstGeom prst="rect">
                          <a:avLst/>
                        </a:prstGeom>
                        <a:noFill/>
                        <a:ln w="6350">
                          <a:noFill/>
                        </a:ln>
                      </wps:spPr>
                      <wps:txbx>
                        <w:txbxContent>
                          <w:p w:rsidRPr="008C57B6" w:rsidR="008C57B6" w:rsidP="008C57B6" w:rsidRDefault="005B3884" w14:paraId="618F00CC" w14:textId="133519A1">
                            <w:pPr>
                              <w:jc w:val="right"/>
                              <w:rPr>
                                <w:rFonts w:ascii="Arial" w:hAnsi="Arial" w:cs="Arial"/>
                                <w:b/>
                                <w:bCs/>
                                <w:sz w:val="36"/>
                                <w:szCs w:val="36"/>
                              </w:rPr>
                            </w:pPr>
                            <w:r>
                              <w:rPr>
                                <w:rFonts w:ascii="Arial" w:hAnsi="Arial" w:cs="Arial"/>
                                <w:b/>
                                <w:bCs/>
                                <w:sz w:val="36"/>
                                <w:szCs w:val="36"/>
                              </w:rPr>
                              <w:t>LNCT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 id="Text Box 2" style="position:absolute;margin-left:80.25pt;margin-top:255.75pt;width:402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bEGwIAADMEAAAOAAAAZHJzL2Uyb0RvYy54bWysU11v2yAUfZ+0/4B4X2ynS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" w14:anchorId="6E11A6D2">
                <v:textbox>
                  <w:txbxContent>
                    <w:p w:rsidRPr="008C57B6" w:rsidR="008C57B6" w:rsidP="008C57B6" w:rsidRDefault="005B3884" w14:paraId="618F00CC" w14:textId="133519A1">
                      <w:pPr>
                        <w:jc w:val="right"/>
                        <w:rPr>
                          <w:rFonts w:ascii="Arial" w:hAnsi="Arial" w:cs="Arial"/>
                          <w:b/>
                          <w:bCs/>
                          <w:sz w:val="36"/>
                          <w:szCs w:val="36"/>
                        </w:rPr>
                      </w:pPr>
                      <w:r>
                        <w:rPr>
                          <w:rFonts w:ascii="Arial" w:hAnsi="Arial" w:cs="Arial"/>
                          <w:b/>
                          <w:bCs/>
                          <w:sz w:val="36"/>
                          <w:szCs w:val="36"/>
                        </w:rPr>
                        <w:t>LNCT Agreement</w:t>
                      </w:r>
                    </w:p>
                  </w:txbxContent>
                </v:textbox>
              </v:shape>
            </w:pict>
          </mc:Fallback>
        </mc:AlternateContent>
      </w:r>
      <w:sdt>
        <w:sdtPr>
          <w:id w:val="645239902"/>
          <w:docPartObj>
            <w:docPartGallery w:val="Cover Pages"/>
            <w:docPartUnique/>
          </w:docPartObj>
        </w:sdtPr>
        <w:sdtContent>
          <w:r w:rsidR="008C57B6">
            <w:br w:type="page"/>
          </w:r>
        </w:sdtContent>
      </w:sdt>
    </w:p>
    <w:tbl>
      <w:tblPr>
        <w:tblStyle w:val="TableGrid"/>
        <w:tblW w:w="10490" w:type="dxa"/>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1"/>
        <w:gridCol w:w="9539"/>
      </w:tblGrid>
      <w:tr w:rsidRPr="00AE2439" w:rsidR="00AE2439" w:rsidTr="02E89B4F" w14:paraId="37EDC640" w14:textId="77777777">
        <w:tc>
          <w:tcPr>
            <w:tcW w:w="951" w:type="dxa"/>
          </w:tcPr>
          <w:p w:rsidRPr="00AE2439" w:rsidR="00AE2439" w:rsidP="00D94A49" w:rsidRDefault="00AE2439" w14:paraId="4EF46295" w14:textId="78DFCDC1">
            <w:pPr>
              <w:spacing w:after="240"/>
              <w:rPr>
                <w:rFonts w:ascii="Arial" w:hAnsi="Arial" w:cs="Arial"/>
                <w:b/>
                <w:bCs/>
                <w:sz w:val="24"/>
                <w:szCs w:val="24"/>
              </w:rPr>
            </w:pPr>
            <w:r w:rsidRPr="00AE2439">
              <w:rPr>
                <w:rFonts w:ascii="Arial" w:hAnsi="Arial" w:cs="Arial"/>
                <w:b/>
                <w:bCs/>
                <w:sz w:val="24"/>
                <w:szCs w:val="24"/>
              </w:rPr>
              <w:t>1.</w:t>
            </w:r>
          </w:p>
        </w:tc>
        <w:tc>
          <w:tcPr>
            <w:tcW w:w="9539" w:type="dxa"/>
          </w:tcPr>
          <w:p w:rsidRPr="00AE2439" w:rsidR="00AE2439" w:rsidP="00D94A49" w:rsidRDefault="009E7AAC" w14:paraId="1076C845" w14:textId="6BD22983">
            <w:pPr>
              <w:spacing w:after="240"/>
              <w:rPr>
                <w:rFonts w:ascii="Arial" w:hAnsi="Arial" w:cs="Arial"/>
                <w:b/>
                <w:bCs/>
                <w:sz w:val="24"/>
                <w:szCs w:val="24"/>
              </w:rPr>
            </w:pPr>
            <w:r>
              <w:rPr>
                <w:rFonts w:ascii="Arial" w:hAnsi="Arial" w:cs="Arial"/>
                <w:b/>
                <w:bCs/>
                <w:sz w:val="24"/>
                <w:szCs w:val="24"/>
              </w:rPr>
              <w:t>INTRODUCTION</w:t>
            </w:r>
          </w:p>
        </w:tc>
      </w:tr>
      <w:tr w:rsidRPr="00AE2439" w:rsidR="00AE2439" w:rsidTr="02E89B4F" w14:paraId="3145B5A5" w14:textId="77777777">
        <w:tc>
          <w:tcPr>
            <w:tcW w:w="951" w:type="dxa"/>
          </w:tcPr>
          <w:p w:rsidRPr="00AE2439" w:rsidR="00AE2439" w:rsidP="00D94A49" w:rsidRDefault="00AE2439" w14:paraId="37DB4E28" w14:textId="02981B7D">
            <w:pPr>
              <w:spacing w:after="240"/>
              <w:rPr>
                <w:rFonts w:ascii="Arial" w:hAnsi="Arial" w:cs="Arial"/>
                <w:sz w:val="24"/>
                <w:szCs w:val="24"/>
              </w:rPr>
            </w:pPr>
            <w:r>
              <w:rPr>
                <w:rFonts w:ascii="Arial" w:hAnsi="Arial" w:cs="Arial"/>
                <w:sz w:val="24"/>
                <w:szCs w:val="24"/>
              </w:rPr>
              <w:t>1.1</w:t>
            </w:r>
          </w:p>
        </w:tc>
        <w:tc>
          <w:tcPr>
            <w:tcW w:w="9539" w:type="dxa"/>
          </w:tcPr>
          <w:p w:rsidRPr="00143AED" w:rsidR="00824630" w:rsidP="00143AED" w:rsidRDefault="00143AED" w14:paraId="73522441" w14:textId="012604A2">
            <w:pPr>
              <w:spacing w:after="240"/>
              <w:rPr>
                <w:rFonts w:ascii="Arial" w:hAnsi="Arial" w:cs="Arial"/>
                <w:sz w:val="24"/>
                <w:szCs w:val="24"/>
              </w:rPr>
            </w:pPr>
            <w:r>
              <w:rPr>
                <w:rFonts w:ascii="Arial" w:hAnsi="Arial" w:cs="Arial"/>
                <w:sz w:val="24"/>
                <w:szCs w:val="24"/>
              </w:rPr>
              <w:t>Teachers are appointed to the service of North Ayrshire Council and not to a particular school</w:t>
            </w:r>
            <w:r w:rsidR="00AC0A30">
              <w:rPr>
                <w:rFonts w:ascii="Arial" w:hAnsi="Arial" w:cs="Arial"/>
                <w:sz w:val="24"/>
                <w:szCs w:val="24"/>
              </w:rPr>
              <w:t xml:space="preserve">. </w:t>
            </w:r>
            <w:r>
              <w:rPr>
                <w:rFonts w:ascii="Arial" w:hAnsi="Arial" w:cs="Arial"/>
                <w:sz w:val="24"/>
                <w:szCs w:val="24"/>
              </w:rPr>
              <w:t xml:space="preserve">In accordance with their terms of employment, teachers can be transferred from one </w:t>
            </w:r>
            <w:r w:rsidR="008E7394">
              <w:rPr>
                <w:rFonts w:ascii="Arial" w:hAnsi="Arial" w:cs="Arial"/>
                <w:sz w:val="24"/>
                <w:szCs w:val="24"/>
              </w:rPr>
              <w:t xml:space="preserve">school </w:t>
            </w:r>
            <w:r>
              <w:rPr>
                <w:rFonts w:ascii="Arial" w:hAnsi="Arial" w:cs="Arial"/>
                <w:sz w:val="24"/>
                <w:szCs w:val="24"/>
              </w:rPr>
              <w:t>to another, subject to the needs of the service.</w:t>
            </w:r>
            <w:r w:rsidR="00350A3F">
              <w:rPr>
                <w:rFonts w:ascii="Arial" w:hAnsi="Arial" w:cs="Arial"/>
                <w:sz w:val="24"/>
                <w:szCs w:val="24"/>
              </w:rPr>
              <w:t xml:space="preserve"> Every</w:t>
            </w:r>
            <w:r w:rsidR="00A56C88">
              <w:rPr>
                <w:rFonts w:ascii="Arial" w:hAnsi="Arial" w:cs="Arial"/>
                <w:sz w:val="24"/>
                <w:szCs w:val="24"/>
              </w:rPr>
              <w:t xml:space="preserve"> effort will be made to </w:t>
            </w:r>
            <w:r w:rsidR="00EB659D">
              <w:rPr>
                <w:rFonts w:ascii="Arial" w:hAnsi="Arial" w:cs="Arial"/>
                <w:sz w:val="24"/>
                <w:szCs w:val="24"/>
              </w:rPr>
              <w:t>avoid the compulsory transfer of teachers.</w:t>
            </w:r>
          </w:p>
        </w:tc>
      </w:tr>
      <w:tr w:rsidRPr="00AE2439" w:rsidR="00AE2439" w:rsidTr="02E89B4F" w14:paraId="29E93A56" w14:textId="77777777">
        <w:tc>
          <w:tcPr>
            <w:tcW w:w="951" w:type="dxa"/>
          </w:tcPr>
          <w:p w:rsidRPr="00AE2439" w:rsidR="00C83058" w:rsidP="00307B7A" w:rsidRDefault="00AE2439" w14:paraId="5A56414C" w14:textId="49F78502">
            <w:pPr>
              <w:spacing w:after="240"/>
              <w:rPr>
                <w:rFonts w:ascii="Arial" w:hAnsi="Arial" w:cs="Arial"/>
                <w:sz w:val="24"/>
                <w:szCs w:val="24"/>
              </w:rPr>
            </w:pPr>
            <w:r>
              <w:rPr>
                <w:rFonts w:ascii="Arial" w:hAnsi="Arial" w:cs="Arial"/>
                <w:sz w:val="24"/>
                <w:szCs w:val="24"/>
              </w:rPr>
              <w:t>1.2</w:t>
            </w:r>
          </w:p>
        </w:tc>
        <w:tc>
          <w:tcPr>
            <w:tcW w:w="9539" w:type="dxa"/>
          </w:tcPr>
          <w:p w:rsidR="00F8044C" w:rsidP="00307B7A" w:rsidRDefault="008E7394" w14:paraId="207E5866" w14:textId="0AB75514">
            <w:pPr>
              <w:spacing w:after="240"/>
              <w:rPr>
                <w:rFonts w:ascii="Arial" w:hAnsi="Arial" w:cs="Arial"/>
                <w:sz w:val="24"/>
                <w:szCs w:val="24"/>
              </w:rPr>
            </w:pPr>
            <w:r w:rsidRPr="008E7394">
              <w:rPr>
                <w:rFonts w:ascii="Arial" w:hAnsi="Arial" w:cs="Arial"/>
                <w:sz w:val="24"/>
                <w:szCs w:val="24"/>
              </w:rPr>
              <w:t>The need</w:t>
            </w:r>
            <w:r>
              <w:rPr>
                <w:rFonts w:ascii="Arial" w:hAnsi="Arial" w:cs="Arial"/>
                <w:sz w:val="24"/>
                <w:szCs w:val="24"/>
              </w:rPr>
              <w:t xml:space="preserve"> to transfer teachers from one school to another can arise for </w:t>
            </w:r>
            <w:r w:rsidR="00F67F71">
              <w:rPr>
                <w:rFonts w:ascii="Arial" w:hAnsi="Arial" w:cs="Arial"/>
                <w:sz w:val="24"/>
                <w:szCs w:val="24"/>
              </w:rPr>
              <w:t>several</w:t>
            </w:r>
            <w:r>
              <w:rPr>
                <w:rFonts w:ascii="Arial" w:hAnsi="Arial" w:cs="Arial"/>
                <w:sz w:val="24"/>
                <w:szCs w:val="24"/>
              </w:rPr>
              <w:t xml:space="preserve"> reasons such</w:t>
            </w:r>
            <w:r w:rsidR="00C83058">
              <w:rPr>
                <w:rFonts w:ascii="Arial" w:hAnsi="Arial" w:cs="Arial"/>
                <w:sz w:val="24"/>
                <w:szCs w:val="24"/>
              </w:rPr>
              <w:t xml:space="preserve"> as</w:t>
            </w:r>
            <w:r>
              <w:rPr>
                <w:rFonts w:ascii="Arial" w:hAnsi="Arial" w:cs="Arial"/>
                <w:sz w:val="24"/>
                <w:szCs w:val="24"/>
              </w:rPr>
              <w:t>:</w:t>
            </w:r>
          </w:p>
          <w:p w:rsidR="009515E0" w:rsidP="008E7394" w:rsidRDefault="008E7394" w14:paraId="17158451" w14:textId="738F0742">
            <w:pPr>
              <w:pStyle w:val="ListParagraph"/>
              <w:numPr>
                <w:ilvl w:val="0"/>
                <w:numId w:val="11"/>
              </w:numPr>
              <w:spacing w:after="240"/>
              <w:rPr>
                <w:rFonts w:ascii="Arial" w:hAnsi="Arial" w:cs="Arial"/>
                <w:sz w:val="24"/>
                <w:szCs w:val="24"/>
              </w:rPr>
            </w:pPr>
            <w:r>
              <w:rPr>
                <w:rFonts w:ascii="Arial" w:hAnsi="Arial" w:cs="Arial"/>
                <w:sz w:val="24"/>
                <w:szCs w:val="24"/>
              </w:rPr>
              <w:t>Red</w:t>
            </w:r>
            <w:r w:rsidR="009515E0">
              <w:rPr>
                <w:rFonts w:ascii="Arial" w:hAnsi="Arial" w:cs="Arial"/>
                <w:sz w:val="24"/>
                <w:szCs w:val="24"/>
              </w:rPr>
              <w:t>uction in the teaching staff allocation to a school</w:t>
            </w:r>
          </w:p>
          <w:p w:rsidR="009515E0" w:rsidP="008E7394" w:rsidRDefault="009515E0" w14:paraId="28A47516" w14:textId="68725A42">
            <w:pPr>
              <w:pStyle w:val="ListParagraph"/>
              <w:numPr>
                <w:ilvl w:val="0"/>
                <w:numId w:val="11"/>
              </w:numPr>
              <w:spacing w:after="240"/>
              <w:rPr>
                <w:rFonts w:ascii="Arial" w:hAnsi="Arial" w:cs="Arial"/>
                <w:sz w:val="24"/>
                <w:szCs w:val="24"/>
              </w:rPr>
            </w:pPr>
            <w:r>
              <w:rPr>
                <w:rFonts w:ascii="Arial" w:hAnsi="Arial" w:cs="Arial"/>
                <w:sz w:val="24"/>
                <w:szCs w:val="24"/>
              </w:rPr>
              <w:t xml:space="preserve">Change in subject demand within </w:t>
            </w:r>
            <w:r w:rsidR="004B1A61">
              <w:rPr>
                <w:rFonts w:ascii="Arial" w:hAnsi="Arial" w:cs="Arial"/>
                <w:sz w:val="24"/>
                <w:szCs w:val="24"/>
              </w:rPr>
              <w:t xml:space="preserve">a </w:t>
            </w:r>
            <w:r>
              <w:rPr>
                <w:rFonts w:ascii="Arial" w:hAnsi="Arial" w:cs="Arial"/>
                <w:sz w:val="24"/>
                <w:szCs w:val="24"/>
              </w:rPr>
              <w:t>secondary school</w:t>
            </w:r>
          </w:p>
          <w:p w:rsidR="009515E0" w:rsidP="008E7394" w:rsidRDefault="009515E0" w14:paraId="0A7290A2" w14:textId="1766E65D">
            <w:pPr>
              <w:pStyle w:val="ListParagraph"/>
              <w:numPr>
                <w:ilvl w:val="0"/>
                <w:numId w:val="11"/>
              </w:numPr>
              <w:spacing w:after="240"/>
              <w:rPr>
                <w:rFonts w:ascii="Arial" w:hAnsi="Arial" w:cs="Arial"/>
                <w:sz w:val="24"/>
                <w:szCs w:val="24"/>
              </w:rPr>
            </w:pPr>
            <w:r>
              <w:rPr>
                <w:rFonts w:ascii="Arial" w:hAnsi="Arial" w:cs="Arial"/>
                <w:sz w:val="24"/>
                <w:szCs w:val="24"/>
              </w:rPr>
              <w:t>Reorganisation of promoted posts</w:t>
            </w:r>
          </w:p>
          <w:p w:rsidR="008E7394" w:rsidP="008E7394" w:rsidRDefault="009515E0" w14:paraId="0D7D1B7B" w14:textId="6307430F">
            <w:pPr>
              <w:pStyle w:val="ListParagraph"/>
              <w:numPr>
                <w:ilvl w:val="0"/>
                <w:numId w:val="11"/>
              </w:numPr>
              <w:spacing w:after="240"/>
              <w:rPr>
                <w:rFonts w:ascii="Arial" w:hAnsi="Arial" w:cs="Arial"/>
                <w:sz w:val="24"/>
                <w:szCs w:val="24"/>
              </w:rPr>
            </w:pPr>
            <w:r>
              <w:rPr>
                <w:rFonts w:ascii="Arial" w:hAnsi="Arial" w:cs="Arial"/>
                <w:sz w:val="24"/>
                <w:szCs w:val="24"/>
              </w:rPr>
              <w:t>Mothballing or closure of a school</w:t>
            </w:r>
          </w:p>
          <w:p w:rsidR="008E7394" w:rsidP="009515E0" w:rsidRDefault="009515E0" w14:paraId="24B3741B" w14:textId="77777777">
            <w:pPr>
              <w:pStyle w:val="ListParagraph"/>
              <w:numPr>
                <w:ilvl w:val="0"/>
                <w:numId w:val="11"/>
              </w:numPr>
              <w:spacing w:after="240"/>
              <w:rPr>
                <w:rFonts w:ascii="Arial" w:hAnsi="Arial" w:cs="Arial"/>
                <w:sz w:val="24"/>
                <w:szCs w:val="24"/>
              </w:rPr>
            </w:pPr>
            <w:r>
              <w:rPr>
                <w:rFonts w:ascii="Arial" w:hAnsi="Arial" w:cs="Arial"/>
                <w:sz w:val="24"/>
                <w:szCs w:val="24"/>
              </w:rPr>
              <w:t>Amalgamation of schools</w:t>
            </w:r>
          </w:p>
          <w:p w:rsidRPr="00C83058" w:rsidR="00C83058" w:rsidP="00C83058" w:rsidRDefault="005B35A9" w14:paraId="3A13EFF4" w14:textId="604C418C">
            <w:pPr>
              <w:pStyle w:val="ListParagraph"/>
              <w:numPr>
                <w:ilvl w:val="0"/>
                <w:numId w:val="11"/>
              </w:numPr>
              <w:spacing w:after="240"/>
              <w:rPr>
                <w:rFonts w:ascii="Arial" w:hAnsi="Arial" w:cs="Arial"/>
                <w:sz w:val="24"/>
                <w:szCs w:val="24"/>
              </w:rPr>
            </w:pPr>
            <w:r>
              <w:rPr>
                <w:rFonts w:ascii="Arial" w:hAnsi="Arial" w:cs="Arial"/>
                <w:sz w:val="24"/>
                <w:szCs w:val="24"/>
              </w:rPr>
              <w:t>Exceptional circumstances</w:t>
            </w:r>
          </w:p>
        </w:tc>
      </w:tr>
      <w:tr w:rsidRPr="00AE2439" w:rsidR="00307B7A" w:rsidTr="02E89B4F" w14:paraId="4DAD49E6" w14:textId="77777777">
        <w:tc>
          <w:tcPr>
            <w:tcW w:w="951" w:type="dxa"/>
          </w:tcPr>
          <w:p w:rsidR="00307B7A" w:rsidP="00D94A49" w:rsidRDefault="00307B7A" w14:paraId="2F78245F" w14:textId="1001201D">
            <w:pPr>
              <w:spacing w:after="240"/>
              <w:rPr>
                <w:rFonts w:ascii="Arial" w:hAnsi="Arial" w:cs="Arial"/>
                <w:sz w:val="24"/>
                <w:szCs w:val="24"/>
              </w:rPr>
            </w:pPr>
            <w:r>
              <w:rPr>
                <w:rFonts w:ascii="Arial" w:hAnsi="Arial" w:cs="Arial"/>
                <w:sz w:val="24"/>
                <w:szCs w:val="24"/>
              </w:rPr>
              <w:t>1.</w:t>
            </w:r>
            <w:r w:rsidR="00851561">
              <w:rPr>
                <w:rFonts w:ascii="Arial" w:hAnsi="Arial" w:cs="Arial"/>
                <w:sz w:val="24"/>
                <w:szCs w:val="24"/>
              </w:rPr>
              <w:t>3</w:t>
            </w:r>
          </w:p>
        </w:tc>
        <w:tc>
          <w:tcPr>
            <w:tcW w:w="9539" w:type="dxa"/>
          </w:tcPr>
          <w:p w:rsidR="00B85765" w:rsidP="00B85765" w:rsidRDefault="00373408" w14:paraId="2F182E19" w14:textId="04B2DC3E">
            <w:pPr>
              <w:spacing w:after="240"/>
              <w:rPr>
                <w:rFonts w:ascii="Arial" w:hAnsi="Arial" w:cs="Arial"/>
                <w:sz w:val="24"/>
                <w:szCs w:val="24"/>
              </w:rPr>
            </w:pPr>
            <w:r>
              <w:rPr>
                <w:rFonts w:ascii="Arial" w:hAnsi="Arial" w:cs="Arial"/>
                <w:sz w:val="24"/>
                <w:szCs w:val="24"/>
              </w:rPr>
              <w:t xml:space="preserve">Whilst </w:t>
            </w:r>
            <w:r w:rsidR="00097CAB">
              <w:rPr>
                <w:rFonts w:ascii="Arial" w:hAnsi="Arial" w:cs="Arial"/>
                <w:sz w:val="24"/>
                <w:szCs w:val="24"/>
              </w:rPr>
              <w:t xml:space="preserve">Head Teachers are </w:t>
            </w:r>
            <w:r>
              <w:rPr>
                <w:rFonts w:ascii="Arial" w:hAnsi="Arial" w:cs="Arial"/>
                <w:sz w:val="24"/>
                <w:szCs w:val="24"/>
              </w:rPr>
              <w:t xml:space="preserve">responsible for the appointment of teachers to their school, they are </w:t>
            </w:r>
            <w:r w:rsidR="00097CAB">
              <w:rPr>
                <w:rFonts w:ascii="Arial" w:hAnsi="Arial" w:cs="Arial"/>
                <w:sz w:val="24"/>
                <w:szCs w:val="24"/>
              </w:rPr>
              <w:t xml:space="preserve">required </w:t>
            </w:r>
            <w:r>
              <w:rPr>
                <w:rFonts w:ascii="Arial" w:hAnsi="Arial" w:cs="Arial"/>
                <w:sz w:val="24"/>
                <w:szCs w:val="24"/>
              </w:rPr>
              <w:t xml:space="preserve">to fill vacant posts with teachers who </w:t>
            </w:r>
            <w:r w:rsidR="00BC51F8">
              <w:rPr>
                <w:rFonts w:ascii="Arial" w:hAnsi="Arial" w:cs="Arial"/>
                <w:sz w:val="24"/>
                <w:szCs w:val="24"/>
              </w:rPr>
              <w:t xml:space="preserve">are surplus </w:t>
            </w:r>
            <w:r w:rsidR="00A66ED0">
              <w:rPr>
                <w:rFonts w:ascii="Arial" w:hAnsi="Arial" w:cs="Arial"/>
                <w:sz w:val="24"/>
                <w:szCs w:val="24"/>
              </w:rPr>
              <w:t xml:space="preserve">in another school in the first instance. </w:t>
            </w:r>
          </w:p>
        </w:tc>
      </w:tr>
      <w:tr w:rsidRPr="00AE2439" w:rsidR="00B85765" w:rsidTr="02E89B4F" w14:paraId="1E58D118" w14:textId="77777777">
        <w:tc>
          <w:tcPr>
            <w:tcW w:w="951" w:type="dxa"/>
          </w:tcPr>
          <w:p w:rsidR="00B85765" w:rsidP="00D94A49" w:rsidRDefault="00B85765" w14:paraId="60C2FB30" w14:textId="6C368683">
            <w:pPr>
              <w:spacing w:after="240"/>
              <w:rPr>
                <w:rFonts w:ascii="Arial" w:hAnsi="Arial" w:cs="Arial"/>
                <w:sz w:val="24"/>
                <w:szCs w:val="24"/>
              </w:rPr>
            </w:pPr>
            <w:r>
              <w:rPr>
                <w:rFonts w:ascii="Arial" w:hAnsi="Arial" w:cs="Arial"/>
                <w:sz w:val="24"/>
                <w:szCs w:val="24"/>
              </w:rPr>
              <w:t>1.</w:t>
            </w:r>
            <w:r w:rsidR="00851561">
              <w:rPr>
                <w:rFonts w:ascii="Arial" w:hAnsi="Arial" w:cs="Arial"/>
                <w:sz w:val="24"/>
                <w:szCs w:val="24"/>
              </w:rPr>
              <w:t>4</w:t>
            </w:r>
          </w:p>
        </w:tc>
        <w:tc>
          <w:tcPr>
            <w:tcW w:w="9539" w:type="dxa"/>
          </w:tcPr>
          <w:p w:rsidR="005108FA" w:rsidP="00221794" w:rsidRDefault="00097CAB" w14:paraId="332B473D" w14:textId="0D3383E7">
            <w:pPr>
              <w:spacing w:after="240"/>
              <w:rPr>
                <w:rFonts w:ascii="Arial" w:hAnsi="Arial" w:cs="Arial"/>
                <w:sz w:val="24"/>
                <w:szCs w:val="24"/>
              </w:rPr>
            </w:pPr>
            <w:r>
              <w:rPr>
                <w:rFonts w:ascii="Arial" w:hAnsi="Arial" w:cs="Arial"/>
                <w:sz w:val="24"/>
                <w:szCs w:val="24"/>
              </w:rPr>
              <w:t>This agreement sets out the process to be followed when transferring teachers from one school to another.</w:t>
            </w:r>
          </w:p>
        </w:tc>
      </w:tr>
      <w:tr w:rsidRPr="00AE2439" w:rsidR="00F8044C" w:rsidTr="02E89B4F" w14:paraId="5E1095EC" w14:textId="77777777">
        <w:tc>
          <w:tcPr>
            <w:tcW w:w="951" w:type="dxa"/>
          </w:tcPr>
          <w:p w:rsidRPr="00AE2439" w:rsidR="00F8044C" w:rsidP="00D94A49" w:rsidRDefault="00F8044C" w14:paraId="6A99A618" w14:textId="1BDE450F">
            <w:pPr>
              <w:spacing w:after="240"/>
              <w:rPr>
                <w:rFonts w:ascii="Arial" w:hAnsi="Arial" w:cs="Arial"/>
                <w:sz w:val="24"/>
                <w:szCs w:val="24"/>
              </w:rPr>
            </w:pPr>
            <w:r w:rsidRPr="00AE2439">
              <w:rPr>
                <w:rFonts w:ascii="Arial" w:hAnsi="Arial" w:cs="Arial"/>
                <w:b/>
                <w:bCs/>
                <w:sz w:val="24"/>
                <w:szCs w:val="24"/>
              </w:rPr>
              <w:t>2.</w:t>
            </w:r>
          </w:p>
        </w:tc>
        <w:tc>
          <w:tcPr>
            <w:tcW w:w="9539" w:type="dxa"/>
          </w:tcPr>
          <w:p w:rsidRPr="00AE2439" w:rsidR="00F8044C" w:rsidP="00D94A49" w:rsidRDefault="00F8044C" w14:paraId="2385C62E" w14:textId="7057B225">
            <w:pPr>
              <w:spacing w:after="240"/>
              <w:rPr>
                <w:rFonts w:ascii="Arial" w:hAnsi="Arial" w:cs="Arial"/>
                <w:sz w:val="24"/>
                <w:szCs w:val="24"/>
              </w:rPr>
            </w:pPr>
            <w:r>
              <w:rPr>
                <w:rFonts w:ascii="Arial" w:hAnsi="Arial" w:cs="Arial"/>
                <w:b/>
                <w:bCs/>
                <w:sz w:val="24"/>
                <w:szCs w:val="24"/>
              </w:rPr>
              <w:t>SCOPE</w:t>
            </w:r>
          </w:p>
        </w:tc>
      </w:tr>
      <w:tr w:rsidRPr="00AE2439" w:rsidR="00F8044C" w:rsidTr="02E89B4F" w14:paraId="237F251F" w14:textId="77777777">
        <w:tc>
          <w:tcPr>
            <w:tcW w:w="951" w:type="dxa"/>
          </w:tcPr>
          <w:p w:rsidRPr="00AE2439" w:rsidR="00F8044C" w:rsidP="00D94A49" w:rsidRDefault="00F8044C" w14:paraId="3D5455F4" w14:textId="390C1994">
            <w:pPr>
              <w:spacing w:after="240"/>
              <w:rPr>
                <w:rFonts w:ascii="Arial" w:hAnsi="Arial" w:cs="Arial"/>
                <w:sz w:val="24"/>
                <w:szCs w:val="24"/>
              </w:rPr>
            </w:pPr>
            <w:r>
              <w:rPr>
                <w:rFonts w:ascii="Arial" w:hAnsi="Arial" w:cs="Arial"/>
                <w:sz w:val="24"/>
                <w:szCs w:val="24"/>
              </w:rPr>
              <w:t>2.1</w:t>
            </w:r>
          </w:p>
        </w:tc>
        <w:tc>
          <w:tcPr>
            <w:tcW w:w="9539" w:type="dxa"/>
          </w:tcPr>
          <w:p w:rsidRPr="00AE2439" w:rsidR="002E1BBE" w:rsidP="002E1BBE" w:rsidRDefault="00F3493F" w14:paraId="67723599" w14:textId="16DD822A">
            <w:pPr>
              <w:spacing w:after="240"/>
              <w:rPr>
                <w:rFonts w:ascii="Arial" w:hAnsi="Arial" w:cs="Arial"/>
                <w:sz w:val="24"/>
                <w:szCs w:val="24"/>
              </w:rPr>
            </w:pPr>
            <w:r>
              <w:rPr>
                <w:rFonts w:ascii="Arial" w:hAnsi="Arial" w:cs="Arial"/>
                <w:sz w:val="24"/>
                <w:szCs w:val="24"/>
              </w:rPr>
              <w:t xml:space="preserve">This Agreement applies to all </w:t>
            </w:r>
            <w:r w:rsidR="003244F3">
              <w:rPr>
                <w:rFonts w:ascii="Arial" w:hAnsi="Arial" w:cs="Arial"/>
                <w:sz w:val="24"/>
                <w:szCs w:val="24"/>
              </w:rPr>
              <w:t>unpromoted and promoted teachers employed on Scottish Negotiating Committee for Teachers Conditions of Service</w:t>
            </w:r>
            <w:r w:rsidR="00AC0A30">
              <w:rPr>
                <w:rFonts w:ascii="Arial" w:hAnsi="Arial" w:cs="Arial"/>
                <w:sz w:val="24"/>
                <w:szCs w:val="24"/>
              </w:rPr>
              <w:t xml:space="preserve">. </w:t>
            </w:r>
          </w:p>
        </w:tc>
      </w:tr>
      <w:tr w:rsidRPr="002B74D6" w:rsidR="00F8044C" w:rsidTr="02E89B4F" w14:paraId="543BFC64" w14:textId="77777777">
        <w:tc>
          <w:tcPr>
            <w:tcW w:w="951" w:type="dxa"/>
          </w:tcPr>
          <w:p w:rsidRPr="002B74D6" w:rsidR="00F8044C" w:rsidP="00D94A49" w:rsidRDefault="00F8044C" w14:paraId="728A7D9D" w14:textId="612E4F49">
            <w:pPr>
              <w:spacing w:after="240"/>
              <w:rPr>
                <w:rFonts w:ascii="Arial" w:hAnsi="Arial" w:cs="Arial"/>
                <w:b/>
                <w:bCs/>
                <w:sz w:val="24"/>
                <w:szCs w:val="24"/>
              </w:rPr>
            </w:pPr>
            <w:r w:rsidRPr="002B74D6">
              <w:rPr>
                <w:rFonts w:ascii="Arial" w:hAnsi="Arial" w:cs="Arial"/>
                <w:b/>
                <w:bCs/>
                <w:sz w:val="24"/>
                <w:szCs w:val="24"/>
              </w:rPr>
              <w:t>3.</w:t>
            </w:r>
          </w:p>
        </w:tc>
        <w:tc>
          <w:tcPr>
            <w:tcW w:w="9539" w:type="dxa"/>
          </w:tcPr>
          <w:p w:rsidRPr="002B74D6" w:rsidR="00F8044C" w:rsidP="00D94A49" w:rsidRDefault="002E1BBE" w14:paraId="4601F5B5" w14:textId="5D30E77C">
            <w:pPr>
              <w:spacing w:after="240"/>
              <w:rPr>
                <w:rFonts w:ascii="Arial" w:hAnsi="Arial" w:cs="Arial"/>
                <w:b/>
                <w:bCs/>
                <w:sz w:val="24"/>
                <w:szCs w:val="24"/>
              </w:rPr>
            </w:pPr>
            <w:r>
              <w:rPr>
                <w:rFonts w:ascii="Arial" w:hAnsi="Arial" w:cs="Arial"/>
                <w:b/>
                <w:bCs/>
                <w:sz w:val="24"/>
                <w:szCs w:val="24"/>
              </w:rPr>
              <w:t>IDENTIFYING THE NEED TO TRANSFER TEACHERS</w:t>
            </w:r>
          </w:p>
        </w:tc>
      </w:tr>
      <w:tr w:rsidRPr="00AE2439" w:rsidR="008126F3" w:rsidTr="02E89B4F" w14:paraId="101701D9" w14:textId="77777777">
        <w:tc>
          <w:tcPr>
            <w:tcW w:w="951" w:type="dxa"/>
          </w:tcPr>
          <w:p w:rsidR="008126F3" w:rsidP="007029CD" w:rsidRDefault="008126F3" w14:paraId="4E5EB62B" w14:textId="77777777">
            <w:pPr>
              <w:spacing w:after="240"/>
              <w:rPr>
                <w:rFonts w:ascii="Arial" w:hAnsi="Arial" w:cs="Arial"/>
                <w:sz w:val="24"/>
                <w:szCs w:val="24"/>
              </w:rPr>
            </w:pPr>
          </w:p>
        </w:tc>
        <w:tc>
          <w:tcPr>
            <w:tcW w:w="9539" w:type="dxa"/>
          </w:tcPr>
          <w:p w:rsidR="008126F3" w:rsidP="000E4871" w:rsidRDefault="008126F3" w14:paraId="227F7E24" w14:textId="1137616D">
            <w:pPr>
              <w:spacing w:after="240"/>
              <w:rPr>
                <w:rFonts w:ascii="Arial" w:hAnsi="Arial" w:cs="Arial"/>
                <w:b/>
                <w:bCs/>
                <w:sz w:val="24"/>
                <w:szCs w:val="24"/>
              </w:rPr>
            </w:pPr>
            <w:r>
              <w:rPr>
                <w:rFonts w:ascii="Arial" w:hAnsi="Arial" w:cs="Arial"/>
                <w:b/>
                <w:bCs/>
                <w:sz w:val="24"/>
                <w:szCs w:val="24"/>
              </w:rPr>
              <w:t>Reduction in Teaching Staff Allocation / Change in Secondary Subject Demand</w:t>
            </w:r>
          </w:p>
        </w:tc>
      </w:tr>
      <w:tr w:rsidRPr="00AE2439" w:rsidR="00F8044C" w:rsidTr="02E89B4F" w14:paraId="52C1292A" w14:textId="77777777">
        <w:tc>
          <w:tcPr>
            <w:tcW w:w="951" w:type="dxa"/>
          </w:tcPr>
          <w:p w:rsidR="007029CD" w:rsidP="007029CD" w:rsidRDefault="00F8044C" w14:paraId="7C3404CB" w14:textId="12BAAD03">
            <w:pPr>
              <w:spacing w:after="240"/>
              <w:rPr>
                <w:rFonts w:ascii="Arial" w:hAnsi="Arial" w:cs="Arial"/>
                <w:sz w:val="24"/>
                <w:szCs w:val="24"/>
              </w:rPr>
            </w:pPr>
            <w:r>
              <w:rPr>
                <w:rFonts w:ascii="Arial" w:hAnsi="Arial" w:cs="Arial"/>
                <w:sz w:val="24"/>
                <w:szCs w:val="24"/>
              </w:rPr>
              <w:t>3.1</w:t>
            </w:r>
          </w:p>
        </w:tc>
        <w:tc>
          <w:tcPr>
            <w:tcW w:w="9539" w:type="dxa"/>
          </w:tcPr>
          <w:p w:rsidR="000E4871" w:rsidP="000E4871" w:rsidRDefault="008126F3" w14:paraId="72A8DA07" w14:textId="158752A2">
            <w:pPr>
              <w:spacing w:after="240"/>
              <w:rPr>
                <w:rFonts w:ascii="Arial" w:hAnsi="Arial" w:cs="Arial"/>
                <w:sz w:val="24"/>
                <w:szCs w:val="24"/>
              </w:rPr>
            </w:pPr>
            <w:r>
              <w:rPr>
                <w:rFonts w:ascii="Arial" w:hAnsi="Arial" w:cs="Arial"/>
                <w:sz w:val="24"/>
                <w:szCs w:val="24"/>
              </w:rPr>
              <w:t>The annual staffing exercise for primary schools will identify any schools projected to have more unpromoted / promoted teachers than their entitlement for the following school academic session.</w:t>
            </w:r>
          </w:p>
        </w:tc>
      </w:tr>
      <w:tr w:rsidRPr="00AE2439" w:rsidR="008126F3" w:rsidTr="02E89B4F" w14:paraId="705B20E2" w14:textId="77777777">
        <w:tc>
          <w:tcPr>
            <w:tcW w:w="951" w:type="dxa"/>
          </w:tcPr>
          <w:p w:rsidR="008126F3" w:rsidP="007029CD" w:rsidRDefault="008126F3" w14:paraId="3BCDFAB5" w14:textId="18F57578">
            <w:pPr>
              <w:spacing w:after="240"/>
              <w:rPr>
                <w:rFonts w:ascii="Arial" w:hAnsi="Arial" w:cs="Arial"/>
                <w:sz w:val="24"/>
                <w:szCs w:val="24"/>
              </w:rPr>
            </w:pPr>
            <w:r>
              <w:rPr>
                <w:rFonts w:ascii="Arial" w:hAnsi="Arial" w:cs="Arial"/>
                <w:sz w:val="24"/>
                <w:szCs w:val="24"/>
              </w:rPr>
              <w:t>3.2</w:t>
            </w:r>
          </w:p>
        </w:tc>
        <w:tc>
          <w:tcPr>
            <w:tcW w:w="9539" w:type="dxa"/>
          </w:tcPr>
          <w:p w:rsidR="008126F3" w:rsidP="000E4871" w:rsidRDefault="008126F3" w14:paraId="6817B3D7" w14:textId="3151F48B">
            <w:pPr>
              <w:spacing w:after="240"/>
              <w:rPr>
                <w:rFonts w:ascii="Arial" w:hAnsi="Arial" w:cs="Arial"/>
                <w:sz w:val="24"/>
                <w:szCs w:val="24"/>
              </w:rPr>
            </w:pPr>
            <w:r>
              <w:rPr>
                <w:rFonts w:ascii="Arial" w:hAnsi="Arial" w:cs="Arial"/>
                <w:sz w:val="24"/>
                <w:szCs w:val="24"/>
              </w:rPr>
              <w:t>If the primary school is projected to have more unpromoted teachers than their entitlement, all unpromoted teachers will be in scope for transfer</w:t>
            </w:r>
            <w:r w:rsidR="00AC0A30">
              <w:rPr>
                <w:rFonts w:ascii="Arial" w:hAnsi="Arial" w:cs="Arial"/>
                <w:sz w:val="24"/>
                <w:szCs w:val="24"/>
              </w:rPr>
              <w:t xml:space="preserve">. </w:t>
            </w:r>
            <w:r>
              <w:rPr>
                <w:rFonts w:ascii="Arial" w:hAnsi="Arial" w:cs="Arial"/>
                <w:sz w:val="24"/>
                <w:szCs w:val="24"/>
              </w:rPr>
              <w:t>If the primary school has more promoted teachers than their entitlement, then only those teachers in the promoted grade will be in scope for transfer.</w:t>
            </w:r>
          </w:p>
        </w:tc>
      </w:tr>
      <w:tr w:rsidRPr="00AE2439" w:rsidR="00E2437F" w:rsidTr="02E89B4F" w14:paraId="33A91C5A" w14:textId="77777777">
        <w:tc>
          <w:tcPr>
            <w:tcW w:w="951" w:type="dxa"/>
          </w:tcPr>
          <w:p w:rsidR="00E2437F" w:rsidP="007029CD" w:rsidRDefault="00E2437F" w14:paraId="5A75B4CE" w14:textId="33CB9A62">
            <w:pPr>
              <w:spacing w:after="240"/>
              <w:rPr>
                <w:rFonts w:ascii="Arial" w:hAnsi="Arial" w:cs="Arial"/>
                <w:sz w:val="24"/>
                <w:szCs w:val="24"/>
              </w:rPr>
            </w:pPr>
            <w:r>
              <w:rPr>
                <w:rFonts w:ascii="Arial" w:hAnsi="Arial" w:cs="Arial"/>
                <w:sz w:val="24"/>
                <w:szCs w:val="24"/>
              </w:rPr>
              <w:t>3.3</w:t>
            </w:r>
          </w:p>
        </w:tc>
        <w:tc>
          <w:tcPr>
            <w:tcW w:w="9539" w:type="dxa"/>
          </w:tcPr>
          <w:p w:rsidR="00E2437F" w:rsidP="000E4871" w:rsidRDefault="00E2437F" w14:paraId="70A6376C" w14:textId="694AFD59">
            <w:pPr>
              <w:spacing w:after="240"/>
              <w:rPr>
                <w:rFonts w:ascii="Arial" w:hAnsi="Arial" w:cs="Arial"/>
                <w:sz w:val="24"/>
                <w:szCs w:val="24"/>
              </w:rPr>
            </w:pPr>
            <w:r>
              <w:rPr>
                <w:rFonts w:ascii="Arial" w:hAnsi="Arial" w:cs="Arial"/>
                <w:sz w:val="24"/>
                <w:szCs w:val="24"/>
              </w:rPr>
              <w:t>The annual staffing exercise for secondary schools will identify any schools projected to have more unpromoted teachers than their entitlement for the following school academic session or where there is a need to reduce teachers in a particular subject area</w:t>
            </w:r>
            <w:r w:rsidR="00AC0A30">
              <w:rPr>
                <w:rFonts w:ascii="Arial" w:hAnsi="Arial" w:cs="Arial"/>
                <w:sz w:val="24"/>
                <w:szCs w:val="24"/>
              </w:rPr>
              <w:t xml:space="preserve">. </w:t>
            </w:r>
            <w:r w:rsidRPr="00CB41B2">
              <w:rPr>
                <w:rFonts w:ascii="Arial" w:hAnsi="Arial" w:cs="Arial"/>
                <w:sz w:val="24"/>
                <w:szCs w:val="24"/>
              </w:rPr>
              <w:t>All unpromoted teachers in the subject area required to reduce will be in scope for transfer.</w:t>
            </w:r>
            <w:r>
              <w:rPr>
                <w:rFonts w:ascii="Arial" w:hAnsi="Arial" w:cs="Arial"/>
                <w:sz w:val="24"/>
                <w:szCs w:val="24"/>
              </w:rPr>
              <w:t xml:space="preserve"> This will include teachers who are qualified in more than one subject, if they hold a teaching commitment in the subject required to reduce.</w:t>
            </w:r>
            <w:r w:rsidR="00255B6F">
              <w:rPr>
                <w:rFonts w:ascii="Arial" w:hAnsi="Arial" w:cs="Arial"/>
                <w:sz w:val="24"/>
                <w:szCs w:val="24"/>
              </w:rPr>
              <w:t xml:space="preserve"> </w:t>
            </w:r>
            <w:r w:rsidR="008D3295">
              <w:rPr>
                <w:rFonts w:ascii="Arial" w:hAnsi="Arial" w:cs="Arial"/>
                <w:sz w:val="24"/>
                <w:szCs w:val="24"/>
              </w:rPr>
              <w:t xml:space="preserve"> </w:t>
            </w:r>
          </w:p>
        </w:tc>
      </w:tr>
      <w:tr w:rsidRPr="00AE2439" w:rsidR="00B95265" w:rsidTr="02E89B4F" w14:paraId="519756FA" w14:textId="77777777">
        <w:tc>
          <w:tcPr>
            <w:tcW w:w="951" w:type="dxa"/>
          </w:tcPr>
          <w:p w:rsidR="00B95265" w:rsidP="007029CD" w:rsidRDefault="00B95265" w14:paraId="14A09AAB" w14:textId="6C6C43E5">
            <w:pPr>
              <w:spacing w:after="240"/>
              <w:rPr>
                <w:rFonts w:ascii="Arial" w:hAnsi="Arial" w:cs="Arial"/>
                <w:sz w:val="24"/>
                <w:szCs w:val="24"/>
              </w:rPr>
            </w:pPr>
            <w:r>
              <w:rPr>
                <w:rFonts w:ascii="Arial" w:hAnsi="Arial" w:cs="Arial"/>
                <w:sz w:val="24"/>
                <w:szCs w:val="24"/>
              </w:rPr>
              <w:t>3.4</w:t>
            </w:r>
          </w:p>
        </w:tc>
        <w:tc>
          <w:tcPr>
            <w:tcW w:w="9539" w:type="dxa"/>
          </w:tcPr>
          <w:p w:rsidR="00B95265" w:rsidP="000E4871" w:rsidRDefault="00B95265" w14:paraId="705A41B3" w14:textId="458100A3">
            <w:pPr>
              <w:spacing w:after="240"/>
              <w:rPr>
                <w:rFonts w:ascii="Arial" w:hAnsi="Arial" w:cs="Arial"/>
                <w:sz w:val="24"/>
                <w:szCs w:val="24"/>
              </w:rPr>
            </w:pPr>
            <w:r>
              <w:rPr>
                <w:rFonts w:ascii="Arial" w:hAnsi="Arial" w:cs="Arial"/>
                <w:sz w:val="24"/>
                <w:szCs w:val="24"/>
              </w:rPr>
              <w:t>Secondary Head Teachers will be required to provide information to the Head of Service (Education) to support the need to reduce teachers within a specific subject area and seek their approval as part of the annual staffing exercise.</w:t>
            </w:r>
          </w:p>
        </w:tc>
      </w:tr>
      <w:tr w:rsidRPr="00AE2439" w:rsidR="00E2437F" w:rsidTr="02E89B4F" w14:paraId="0A960A30" w14:textId="77777777">
        <w:tc>
          <w:tcPr>
            <w:tcW w:w="951" w:type="dxa"/>
          </w:tcPr>
          <w:p w:rsidR="00E2437F" w:rsidP="007029CD" w:rsidRDefault="00E2437F" w14:paraId="1D0D21F9" w14:textId="6E211AAF">
            <w:pPr>
              <w:spacing w:after="240"/>
              <w:rPr>
                <w:rFonts w:ascii="Arial" w:hAnsi="Arial" w:cs="Arial"/>
                <w:sz w:val="24"/>
                <w:szCs w:val="24"/>
              </w:rPr>
            </w:pPr>
            <w:r>
              <w:rPr>
                <w:rFonts w:ascii="Arial" w:hAnsi="Arial" w:cs="Arial"/>
                <w:sz w:val="24"/>
                <w:szCs w:val="24"/>
              </w:rPr>
              <w:t>3.</w:t>
            </w:r>
            <w:r w:rsidR="004D16AC">
              <w:rPr>
                <w:rFonts w:ascii="Arial" w:hAnsi="Arial" w:cs="Arial"/>
                <w:sz w:val="24"/>
                <w:szCs w:val="24"/>
              </w:rPr>
              <w:t>5</w:t>
            </w:r>
          </w:p>
        </w:tc>
        <w:tc>
          <w:tcPr>
            <w:tcW w:w="9539" w:type="dxa"/>
          </w:tcPr>
          <w:p w:rsidR="00E2437F" w:rsidP="00E2437F" w:rsidRDefault="00E2437F" w14:paraId="1BDD0F06" w14:textId="3A1C0FB3">
            <w:pPr>
              <w:spacing w:after="240"/>
              <w:rPr>
                <w:rFonts w:ascii="Arial" w:hAnsi="Arial" w:cs="Arial"/>
                <w:sz w:val="24"/>
                <w:szCs w:val="24"/>
              </w:rPr>
            </w:pPr>
            <w:r>
              <w:rPr>
                <w:rFonts w:ascii="Arial" w:hAnsi="Arial" w:cs="Arial"/>
                <w:sz w:val="24"/>
                <w:szCs w:val="24"/>
              </w:rPr>
              <w:t>Secondary schools should make every effort to plan their teaching workforce to meet future subject needs, by using natural attrition to reshape their teaching complement and supporting teachers to gain qualifications in other subject areas where appropriate</w:t>
            </w:r>
            <w:r w:rsidR="00AC0A30">
              <w:rPr>
                <w:rFonts w:ascii="Arial" w:hAnsi="Arial" w:cs="Arial"/>
                <w:sz w:val="24"/>
                <w:szCs w:val="24"/>
              </w:rPr>
              <w:t xml:space="preserve">. </w:t>
            </w:r>
          </w:p>
        </w:tc>
      </w:tr>
      <w:tr w:rsidRPr="00AE2439" w:rsidR="008126F3" w:rsidTr="02E89B4F" w14:paraId="17C52645" w14:textId="77777777">
        <w:tc>
          <w:tcPr>
            <w:tcW w:w="951" w:type="dxa"/>
          </w:tcPr>
          <w:p w:rsidR="008126F3" w:rsidP="007029CD" w:rsidRDefault="008126F3" w14:paraId="2CAB2BFF" w14:textId="4E8F6AE4">
            <w:pPr>
              <w:spacing w:after="240"/>
              <w:rPr>
                <w:rFonts w:ascii="Arial" w:hAnsi="Arial" w:cs="Arial"/>
                <w:sz w:val="24"/>
                <w:szCs w:val="24"/>
              </w:rPr>
            </w:pPr>
            <w:r>
              <w:rPr>
                <w:rFonts w:ascii="Arial" w:hAnsi="Arial" w:cs="Arial"/>
                <w:sz w:val="24"/>
                <w:szCs w:val="24"/>
              </w:rPr>
              <w:t>3.</w:t>
            </w:r>
            <w:r w:rsidR="00A34CC2">
              <w:rPr>
                <w:rFonts w:ascii="Arial" w:hAnsi="Arial" w:cs="Arial"/>
                <w:sz w:val="24"/>
                <w:szCs w:val="24"/>
              </w:rPr>
              <w:t>6</w:t>
            </w:r>
          </w:p>
        </w:tc>
        <w:tc>
          <w:tcPr>
            <w:tcW w:w="9539" w:type="dxa"/>
          </w:tcPr>
          <w:p w:rsidR="008126F3" w:rsidP="000E4871" w:rsidRDefault="00E2437F" w14:paraId="3DC3B35F" w14:textId="18BCA859">
            <w:pPr>
              <w:spacing w:after="240"/>
              <w:rPr>
                <w:rFonts w:ascii="Arial" w:hAnsi="Arial" w:cs="Arial"/>
                <w:sz w:val="24"/>
                <w:szCs w:val="24"/>
              </w:rPr>
            </w:pPr>
            <w:r>
              <w:rPr>
                <w:rFonts w:ascii="Arial" w:hAnsi="Arial" w:cs="Arial"/>
                <w:sz w:val="24"/>
                <w:szCs w:val="24"/>
              </w:rPr>
              <w:t xml:space="preserve">The annual staffing exercise for </w:t>
            </w:r>
            <w:r w:rsidR="00665E3E">
              <w:rPr>
                <w:rFonts w:ascii="Arial" w:hAnsi="Arial" w:cs="Arial"/>
                <w:sz w:val="24"/>
                <w:szCs w:val="24"/>
              </w:rPr>
              <w:t xml:space="preserve">the </w:t>
            </w:r>
            <w:r>
              <w:rPr>
                <w:rFonts w:ascii="Arial" w:hAnsi="Arial" w:cs="Arial"/>
                <w:sz w:val="24"/>
                <w:szCs w:val="24"/>
              </w:rPr>
              <w:t>ASN school and bases</w:t>
            </w:r>
            <w:r w:rsidR="00C92D70">
              <w:rPr>
                <w:rFonts w:ascii="Arial" w:hAnsi="Arial" w:cs="Arial"/>
                <w:sz w:val="24"/>
                <w:szCs w:val="24"/>
              </w:rPr>
              <w:t xml:space="preserve"> (as set out in DSM Scheme)</w:t>
            </w:r>
            <w:r>
              <w:rPr>
                <w:rFonts w:ascii="Arial" w:hAnsi="Arial" w:cs="Arial"/>
                <w:sz w:val="24"/>
                <w:szCs w:val="24"/>
              </w:rPr>
              <w:t xml:space="preserve"> will identify any school projected to have more unpromoted / promoted teachers than their entitlement for the following school academic session</w:t>
            </w:r>
            <w:r w:rsidR="00AC0A30">
              <w:rPr>
                <w:rFonts w:ascii="Arial" w:hAnsi="Arial" w:cs="Arial"/>
                <w:sz w:val="24"/>
                <w:szCs w:val="24"/>
              </w:rPr>
              <w:t xml:space="preserve">. </w:t>
            </w:r>
            <w:r w:rsidR="00734CA3">
              <w:rPr>
                <w:rFonts w:ascii="Arial" w:hAnsi="Arial" w:cs="Arial"/>
                <w:sz w:val="24"/>
                <w:szCs w:val="24"/>
              </w:rPr>
              <w:t xml:space="preserve">Teachers in scope of transfer will be identified on a </w:t>
            </w:r>
            <w:r w:rsidR="00665E3E">
              <w:rPr>
                <w:rFonts w:ascii="Arial" w:hAnsi="Arial" w:cs="Arial"/>
                <w:sz w:val="24"/>
                <w:szCs w:val="24"/>
              </w:rPr>
              <w:t>school-by-school</w:t>
            </w:r>
            <w:r w:rsidR="00734CA3">
              <w:rPr>
                <w:rFonts w:ascii="Arial" w:hAnsi="Arial" w:cs="Arial"/>
                <w:sz w:val="24"/>
                <w:szCs w:val="24"/>
              </w:rPr>
              <w:t xml:space="preserve"> basis as they may comprise promoted teachers, unpromoted primary teachers or unpromoted secondary teachers.</w:t>
            </w:r>
            <w:r w:rsidR="005962BB">
              <w:rPr>
                <w:rFonts w:ascii="Arial" w:hAnsi="Arial" w:cs="Arial"/>
                <w:sz w:val="24"/>
                <w:szCs w:val="24"/>
              </w:rPr>
              <w:t xml:space="preserve"> </w:t>
            </w:r>
          </w:p>
        </w:tc>
      </w:tr>
      <w:tr w:rsidRPr="00AE2439" w:rsidR="0073053F" w:rsidTr="02E89B4F" w14:paraId="0739824B" w14:textId="77777777">
        <w:tc>
          <w:tcPr>
            <w:tcW w:w="951" w:type="dxa"/>
          </w:tcPr>
          <w:p w:rsidR="0073053F" w:rsidRDefault="0073053F" w14:paraId="49566062" w14:textId="62F726B6">
            <w:pPr>
              <w:spacing w:after="240"/>
              <w:rPr>
                <w:rFonts w:ascii="Arial" w:hAnsi="Arial" w:cs="Arial"/>
                <w:sz w:val="24"/>
                <w:szCs w:val="24"/>
              </w:rPr>
            </w:pPr>
            <w:r>
              <w:rPr>
                <w:rFonts w:ascii="Arial" w:hAnsi="Arial" w:cs="Arial"/>
                <w:sz w:val="24"/>
                <w:szCs w:val="24"/>
              </w:rPr>
              <w:t>3.</w:t>
            </w:r>
            <w:r w:rsidR="00A34CC2">
              <w:rPr>
                <w:rFonts w:ascii="Arial" w:hAnsi="Arial" w:cs="Arial"/>
                <w:sz w:val="24"/>
                <w:szCs w:val="24"/>
              </w:rPr>
              <w:t>7</w:t>
            </w:r>
          </w:p>
        </w:tc>
        <w:tc>
          <w:tcPr>
            <w:tcW w:w="9539" w:type="dxa"/>
          </w:tcPr>
          <w:p w:rsidRPr="0073053F" w:rsidR="0073053F" w:rsidRDefault="0073053F" w14:paraId="11BC7DF9" w14:textId="33928FDA">
            <w:pPr>
              <w:spacing w:after="240"/>
              <w:rPr>
                <w:rFonts w:ascii="Arial" w:hAnsi="Arial" w:cs="Arial"/>
                <w:sz w:val="24"/>
                <w:szCs w:val="24"/>
              </w:rPr>
            </w:pPr>
            <w:r w:rsidRPr="0073053F">
              <w:rPr>
                <w:rFonts w:ascii="Arial" w:hAnsi="Arial" w:cs="Arial"/>
                <w:sz w:val="24"/>
                <w:szCs w:val="24"/>
              </w:rPr>
              <w:t xml:space="preserve">Schools </w:t>
            </w:r>
            <w:r>
              <w:rPr>
                <w:rFonts w:ascii="Arial" w:hAnsi="Arial" w:cs="Arial"/>
                <w:sz w:val="24"/>
                <w:szCs w:val="24"/>
              </w:rPr>
              <w:t>may be required to reduce their teaching staff allocation by any full-time equivalent from 0.</w:t>
            </w:r>
            <w:r w:rsidR="004B1A61">
              <w:rPr>
                <w:rFonts w:ascii="Arial" w:hAnsi="Arial" w:cs="Arial"/>
                <w:sz w:val="24"/>
                <w:szCs w:val="24"/>
              </w:rPr>
              <w:t>2</w:t>
            </w:r>
            <w:r>
              <w:rPr>
                <w:rFonts w:ascii="Arial" w:hAnsi="Arial" w:cs="Arial"/>
                <w:sz w:val="24"/>
                <w:szCs w:val="24"/>
              </w:rPr>
              <w:t>fte upwards</w:t>
            </w:r>
            <w:r w:rsidR="00AC0A30">
              <w:rPr>
                <w:rFonts w:ascii="Arial" w:hAnsi="Arial" w:cs="Arial"/>
                <w:sz w:val="24"/>
                <w:szCs w:val="24"/>
              </w:rPr>
              <w:t xml:space="preserve">. </w:t>
            </w:r>
            <w:r>
              <w:rPr>
                <w:rFonts w:ascii="Arial" w:hAnsi="Arial" w:cs="Arial"/>
                <w:sz w:val="24"/>
                <w:szCs w:val="24"/>
              </w:rPr>
              <w:t>The Head of Service (Education) will determine if any schools should remain in a small overstaffing situation rather than require any teacher to transfer.</w:t>
            </w:r>
            <w:r w:rsidR="00E15D63">
              <w:rPr>
                <w:rFonts w:ascii="Arial" w:hAnsi="Arial" w:cs="Arial"/>
                <w:sz w:val="24"/>
                <w:szCs w:val="24"/>
              </w:rPr>
              <w:t xml:space="preserve"> </w:t>
            </w:r>
          </w:p>
        </w:tc>
      </w:tr>
      <w:tr w:rsidRPr="00AE2439" w:rsidR="008126F3" w:rsidTr="02E89B4F" w14:paraId="64B8D6DA" w14:textId="77777777">
        <w:tc>
          <w:tcPr>
            <w:tcW w:w="951" w:type="dxa"/>
          </w:tcPr>
          <w:p w:rsidRPr="00E2437F" w:rsidR="008126F3" w:rsidP="007029CD" w:rsidRDefault="008126F3" w14:paraId="367C1900" w14:textId="610C8F65">
            <w:pPr>
              <w:spacing w:after="240"/>
              <w:rPr>
                <w:rFonts w:ascii="Arial" w:hAnsi="Arial" w:cs="Arial"/>
                <w:sz w:val="24"/>
                <w:szCs w:val="24"/>
                <w:highlight w:val="yellow"/>
              </w:rPr>
            </w:pPr>
          </w:p>
        </w:tc>
        <w:tc>
          <w:tcPr>
            <w:tcW w:w="9539" w:type="dxa"/>
          </w:tcPr>
          <w:p w:rsidRPr="008126F3" w:rsidR="008126F3" w:rsidP="000E4871" w:rsidRDefault="008126F3" w14:paraId="51D7F402" w14:textId="783B367C">
            <w:pPr>
              <w:spacing w:after="240"/>
              <w:rPr>
                <w:rFonts w:ascii="Arial" w:hAnsi="Arial" w:cs="Arial"/>
                <w:b/>
                <w:bCs/>
                <w:sz w:val="24"/>
                <w:szCs w:val="24"/>
              </w:rPr>
            </w:pPr>
            <w:r w:rsidRPr="008126F3">
              <w:rPr>
                <w:rFonts w:ascii="Arial" w:hAnsi="Arial" w:cs="Arial"/>
                <w:b/>
                <w:bCs/>
                <w:sz w:val="24"/>
                <w:szCs w:val="24"/>
              </w:rPr>
              <w:t>Reorganisation of Promoted Posts</w:t>
            </w:r>
          </w:p>
        </w:tc>
      </w:tr>
      <w:tr w:rsidRPr="00AE2439" w:rsidR="000E4871" w:rsidTr="02E89B4F" w14:paraId="021D2E69" w14:textId="77777777">
        <w:tc>
          <w:tcPr>
            <w:tcW w:w="951" w:type="dxa"/>
          </w:tcPr>
          <w:p w:rsidR="000E4871" w:rsidP="007029CD" w:rsidRDefault="000E4871" w14:paraId="0EFF97F7" w14:textId="468AEA31">
            <w:pPr>
              <w:spacing w:after="240"/>
              <w:rPr>
                <w:rFonts w:ascii="Arial" w:hAnsi="Arial" w:cs="Arial"/>
                <w:sz w:val="24"/>
                <w:szCs w:val="24"/>
              </w:rPr>
            </w:pPr>
            <w:r>
              <w:rPr>
                <w:rFonts w:ascii="Arial" w:hAnsi="Arial" w:cs="Arial"/>
                <w:sz w:val="24"/>
                <w:szCs w:val="24"/>
              </w:rPr>
              <w:t>3.</w:t>
            </w:r>
            <w:r w:rsidR="00A34CC2">
              <w:rPr>
                <w:rFonts w:ascii="Arial" w:hAnsi="Arial" w:cs="Arial"/>
                <w:sz w:val="24"/>
                <w:szCs w:val="24"/>
              </w:rPr>
              <w:t>8</w:t>
            </w:r>
          </w:p>
        </w:tc>
        <w:tc>
          <w:tcPr>
            <w:tcW w:w="9539" w:type="dxa"/>
          </w:tcPr>
          <w:p w:rsidR="000E4871" w:rsidP="007029CD" w:rsidRDefault="00174534" w14:paraId="7E75A3E3" w14:textId="1378E76C">
            <w:pPr>
              <w:spacing w:after="240"/>
              <w:rPr>
                <w:rFonts w:ascii="Arial" w:hAnsi="Arial" w:cs="Arial"/>
                <w:sz w:val="24"/>
                <w:szCs w:val="24"/>
              </w:rPr>
            </w:pPr>
            <w:r>
              <w:rPr>
                <w:rFonts w:ascii="Arial" w:hAnsi="Arial" w:cs="Arial"/>
                <w:sz w:val="24"/>
                <w:szCs w:val="24"/>
              </w:rPr>
              <w:t xml:space="preserve">If there is a need to transfer promoted teachers due to a reorganisation, </w:t>
            </w:r>
            <w:r w:rsidR="00593E73">
              <w:rPr>
                <w:rFonts w:ascii="Arial" w:hAnsi="Arial" w:cs="Arial"/>
                <w:sz w:val="24"/>
                <w:szCs w:val="24"/>
              </w:rPr>
              <w:t xml:space="preserve">the LNCT will be consulted </w:t>
            </w:r>
            <w:r>
              <w:rPr>
                <w:rFonts w:ascii="Arial" w:hAnsi="Arial" w:cs="Arial"/>
                <w:sz w:val="24"/>
                <w:szCs w:val="24"/>
              </w:rPr>
              <w:t>as part of the organisational change process</w:t>
            </w:r>
            <w:r w:rsidR="003975FB">
              <w:rPr>
                <w:rFonts w:ascii="Arial" w:hAnsi="Arial" w:cs="Arial"/>
                <w:sz w:val="24"/>
                <w:szCs w:val="24"/>
              </w:rPr>
              <w:t>.</w:t>
            </w:r>
          </w:p>
        </w:tc>
      </w:tr>
      <w:tr w:rsidRPr="00AE2439" w:rsidR="008126F3" w:rsidTr="02E89B4F" w14:paraId="11836EC9" w14:textId="77777777">
        <w:tc>
          <w:tcPr>
            <w:tcW w:w="951" w:type="dxa"/>
          </w:tcPr>
          <w:p w:rsidR="008126F3" w:rsidP="007029CD" w:rsidRDefault="008126F3" w14:paraId="254FF096" w14:textId="77777777">
            <w:pPr>
              <w:spacing w:after="240"/>
              <w:rPr>
                <w:rFonts w:ascii="Arial" w:hAnsi="Arial" w:cs="Arial"/>
                <w:sz w:val="24"/>
                <w:szCs w:val="24"/>
              </w:rPr>
            </w:pPr>
          </w:p>
        </w:tc>
        <w:tc>
          <w:tcPr>
            <w:tcW w:w="9539" w:type="dxa"/>
          </w:tcPr>
          <w:p w:rsidRPr="008126F3" w:rsidR="008126F3" w:rsidP="007029CD" w:rsidRDefault="008126F3" w14:paraId="06CD6AB6" w14:textId="45A76C9D">
            <w:pPr>
              <w:spacing w:after="240"/>
              <w:rPr>
                <w:rFonts w:ascii="Arial" w:hAnsi="Arial" w:cs="Arial"/>
                <w:b/>
                <w:bCs/>
                <w:sz w:val="24"/>
                <w:szCs w:val="24"/>
              </w:rPr>
            </w:pPr>
            <w:r w:rsidRPr="008126F3">
              <w:rPr>
                <w:rFonts w:ascii="Arial" w:hAnsi="Arial" w:cs="Arial"/>
                <w:b/>
                <w:bCs/>
                <w:sz w:val="24"/>
                <w:szCs w:val="24"/>
              </w:rPr>
              <w:t>Mothballing / Closure / Amalgamation of Schools</w:t>
            </w:r>
          </w:p>
        </w:tc>
      </w:tr>
      <w:tr w:rsidRPr="00AE2439" w:rsidR="00F8044C" w:rsidTr="02E89B4F" w14:paraId="1CC1C204" w14:textId="77777777">
        <w:tc>
          <w:tcPr>
            <w:tcW w:w="951" w:type="dxa"/>
          </w:tcPr>
          <w:p w:rsidRPr="00AE2439" w:rsidR="00F8044C" w:rsidP="00D94A49" w:rsidRDefault="00F8044C" w14:paraId="50D1DCD3" w14:textId="16DD4E6A">
            <w:pPr>
              <w:spacing w:after="240"/>
              <w:rPr>
                <w:rFonts w:ascii="Arial" w:hAnsi="Arial" w:cs="Arial"/>
                <w:b/>
                <w:bCs/>
                <w:sz w:val="24"/>
                <w:szCs w:val="24"/>
              </w:rPr>
            </w:pPr>
            <w:r>
              <w:rPr>
                <w:rFonts w:ascii="Arial" w:hAnsi="Arial" w:cs="Arial"/>
                <w:sz w:val="24"/>
                <w:szCs w:val="24"/>
              </w:rPr>
              <w:t>3.</w:t>
            </w:r>
            <w:r w:rsidR="00A34CC2">
              <w:rPr>
                <w:rFonts w:ascii="Arial" w:hAnsi="Arial" w:cs="Arial"/>
                <w:sz w:val="24"/>
                <w:szCs w:val="24"/>
              </w:rPr>
              <w:t>9</w:t>
            </w:r>
          </w:p>
        </w:tc>
        <w:tc>
          <w:tcPr>
            <w:tcW w:w="9539" w:type="dxa"/>
          </w:tcPr>
          <w:p w:rsidRPr="00717296" w:rsidR="00F8044C" w:rsidP="00D94A49" w:rsidRDefault="00174534" w14:paraId="1E1167A4" w14:textId="1F2B2AF5">
            <w:pPr>
              <w:spacing w:after="240"/>
              <w:rPr>
                <w:rFonts w:ascii="Arial" w:hAnsi="Arial" w:cs="Arial"/>
                <w:sz w:val="24"/>
                <w:szCs w:val="24"/>
              </w:rPr>
            </w:pPr>
            <w:r>
              <w:rPr>
                <w:rFonts w:ascii="Arial" w:hAnsi="Arial" w:cs="Arial"/>
                <w:sz w:val="24"/>
                <w:szCs w:val="24"/>
              </w:rPr>
              <w:t>If there is a need to transfer teachers due to the mothballing/closure of a school, or the amalgamation of schools, th</w:t>
            </w:r>
            <w:r w:rsidR="006F3CC6">
              <w:rPr>
                <w:rFonts w:ascii="Arial" w:hAnsi="Arial" w:cs="Arial"/>
                <w:sz w:val="24"/>
                <w:szCs w:val="24"/>
              </w:rPr>
              <w:t>e LNCT will be consulted</w:t>
            </w:r>
            <w:r>
              <w:rPr>
                <w:rFonts w:ascii="Arial" w:hAnsi="Arial" w:cs="Arial"/>
                <w:sz w:val="24"/>
                <w:szCs w:val="24"/>
              </w:rPr>
              <w:t xml:space="preserve"> as part of the organisational change process</w:t>
            </w:r>
            <w:r w:rsidR="006F1B6A">
              <w:rPr>
                <w:rFonts w:ascii="Arial" w:hAnsi="Arial" w:cs="Arial"/>
                <w:sz w:val="24"/>
                <w:szCs w:val="24"/>
              </w:rPr>
              <w:t>.</w:t>
            </w:r>
          </w:p>
        </w:tc>
      </w:tr>
      <w:tr w:rsidRPr="00AE2439" w:rsidR="005B35A9" w:rsidTr="02E89B4F" w14:paraId="447D814B" w14:textId="77777777">
        <w:tc>
          <w:tcPr>
            <w:tcW w:w="951" w:type="dxa"/>
          </w:tcPr>
          <w:p w:rsidR="005B35A9" w:rsidP="00D94A49" w:rsidRDefault="005B35A9" w14:paraId="78D4F8D5" w14:textId="77777777">
            <w:pPr>
              <w:spacing w:after="240"/>
              <w:rPr>
                <w:rFonts w:ascii="Arial" w:hAnsi="Arial" w:cs="Arial"/>
                <w:sz w:val="24"/>
                <w:szCs w:val="24"/>
              </w:rPr>
            </w:pPr>
          </w:p>
        </w:tc>
        <w:tc>
          <w:tcPr>
            <w:tcW w:w="9539" w:type="dxa"/>
          </w:tcPr>
          <w:p w:rsidRPr="005B35A9" w:rsidR="005B35A9" w:rsidP="00D94A49" w:rsidRDefault="005B35A9" w14:paraId="1D5AEE87" w14:textId="70E26124">
            <w:pPr>
              <w:spacing w:after="240"/>
              <w:rPr>
                <w:rFonts w:ascii="Arial" w:hAnsi="Arial" w:cs="Arial"/>
                <w:b/>
                <w:bCs/>
                <w:sz w:val="24"/>
                <w:szCs w:val="24"/>
              </w:rPr>
            </w:pPr>
            <w:r w:rsidRPr="005B35A9">
              <w:rPr>
                <w:rFonts w:ascii="Arial" w:hAnsi="Arial" w:cs="Arial"/>
                <w:b/>
                <w:bCs/>
                <w:sz w:val="24"/>
                <w:szCs w:val="24"/>
              </w:rPr>
              <w:t>Exceptional Circumstances</w:t>
            </w:r>
          </w:p>
        </w:tc>
      </w:tr>
      <w:tr w:rsidRPr="005B35A9" w:rsidR="005B35A9" w:rsidTr="02E89B4F" w14:paraId="3EECE9D1" w14:textId="77777777">
        <w:tc>
          <w:tcPr>
            <w:tcW w:w="951" w:type="dxa"/>
          </w:tcPr>
          <w:p w:rsidRPr="005B35A9" w:rsidR="005B35A9" w:rsidP="00D94A49" w:rsidRDefault="005B35A9" w14:paraId="659D1D9B" w14:textId="1182FEB1">
            <w:pPr>
              <w:spacing w:after="240"/>
              <w:rPr>
                <w:rFonts w:ascii="Arial" w:hAnsi="Arial" w:cs="Arial"/>
                <w:sz w:val="24"/>
                <w:szCs w:val="24"/>
              </w:rPr>
            </w:pPr>
            <w:r w:rsidRPr="005B35A9">
              <w:rPr>
                <w:rFonts w:ascii="Arial" w:hAnsi="Arial" w:cs="Arial"/>
                <w:sz w:val="24"/>
                <w:szCs w:val="24"/>
              </w:rPr>
              <w:t>3.</w:t>
            </w:r>
            <w:r w:rsidR="00A34CC2">
              <w:rPr>
                <w:rFonts w:ascii="Arial" w:hAnsi="Arial" w:cs="Arial"/>
                <w:sz w:val="24"/>
                <w:szCs w:val="24"/>
              </w:rPr>
              <w:t>10</w:t>
            </w:r>
          </w:p>
        </w:tc>
        <w:tc>
          <w:tcPr>
            <w:tcW w:w="9539" w:type="dxa"/>
          </w:tcPr>
          <w:p w:rsidRPr="005B35A9" w:rsidR="005B35A9" w:rsidP="005B35A9" w:rsidRDefault="005B35A9" w14:paraId="5785B13A" w14:textId="39F918D9">
            <w:pPr>
              <w:spacing w:after="240"/>
              <w:rPr>
                <w:rFonts w:ascii="Arial" w:hAnsi="Arial" w:cs="Arial"/>
                <w:sz w:val="24"/>
                <w:szCs w:val="24"/>
              </w:rPr>
            </w:pPr>
            <w:r w:rsidRPr="005B35A9">
              <w:rPr>
                <w:rFonts w:ascii="Arial" w:hAnsi="Arial" w:cs="Arial"/>
                <w:sz w:val="24"/>
                <w:szCs w:val="24"/>
              </w:rPr>
              <w:t>C</w:t>
            </w:r>
            <w:r>
              <w:rPr>
                <w:rFonts w:ascii="Arial" w:hAnsi="Arial" w:cs="Arial"/>
                <w:sz w:val="24"/>
                <w:szCs w:val="24"/>
              </w:rPr>
              <w:t>ircumstances may arise when a teacher needs to transfer to another school for health reasons, as an outcome of formal proceedings or for other exceptional reasons</w:t>
            </w:r>
            <w:r w:rsidR="00AC0A30">
              <w:rPr>
                <w:rFonts w:ascii="Arial" w:hAnsi="Arial" w:cs="Arial"/>
                <w:sz w:val="24"/>
                <w:szCs w:val="24"/>
              </w:rPr>
              <w:t xml:space="preserve">. </w:t>
            </w:r>
            <w:r>
              <w:rPr>
                <w:rFonts w:ascii="Arial" w:hAnsi="Arial" w:cs="Arial"/>
                <w:sz w:val="24"/>
                <w:szCs w:val="24"/>
              </w:rPr>
              <w:t xml:space="preserve">The Head of Service (Education) will determine when there is a requirement to transfer a teacher for exceptional </w:t>
            </w:r>
            <w:r w:rsidR="00F935FA">
              <w:rPr>
                <w:rFonts w:ascii="Arial" w:hAnsi="Arial" w:cs="Arial"/>
                <w:sz w:val="24"/>
                <w:szCs w:val="24"/>
              </w:rPr>
              <w:t>circumstances,</w:t>
            </w:r>
            <w:r>
              <w:rPr>
                <w:rFonts w:ascii="Arial" w:hAnsi="Arial" w:cs="Arial"/>
                <w:sz w:val="24"/>
                <w:szCs w:val="24"/>
              </w:rPr>
              <w:t xml:space="preserve"> and the most suitable placement of the teacher will be considered on a </w:t>
            </w:r>
            <w:r w:rsidR="00AC0A30">
              <w:rPr>
                <w:rFonts w:ascii="Arial" w:hAnsi="Arial" w:cs="Arial"/>
                <w:sz w:val="24"/>
                <w:szCs w:val="24"/>
              </w:rPr>
              <w:t>case-by-case</w:t>
            </w:r>
            <w:r>
              <w:rPr>
                <w:rFonts w:ascii="Arial" w:hAnsi="Arial" w:cs="Arial"/>
                <w:sz w:val="24"/>
                <w:szCs w:val="24"/>
              </w:rPr>
              <w:t xml:space="preserve"> basis.</w:t>
            </w:r>
          </w:p>
        </w:tc>
      </w:tr>
      <w:tr w:rsidRPr="005B35A9" w:rsidR="005B35A9" w:rsidTr="02E89B4F" w14:paraId="44BECCB8" w14:textId="77777777">
        <w:tc>
          <w:tcPr>
            <w:tcW w:w="951" w:type="dxa"/>
          </w:tcPr>
          <w:p w:rsidRPr="005B35A9" w:rsidR="005B35A9" w:rsidP="00D94A49" w:rsidRDefault="005B35A9" w14:paraId="46025D94" w14:textId="62835654">
            <w:pPr>
              <w:spacing w:after="240"/>
              <w:rPr>
                <w:rFonts w:ascii="Arial" w:hAnsi="Arial" w:cs="Arial"/>
                <w:sz w:val="24"/>
                <w:szCs w:val="24"/>
              </w:rPr>
            </w:pPr>
            <w:r>
              <w:rPr>
                <w:rFonts w:ascii="Arial" w:hAnsi="Arial" w:cs="Arial"/>
                <w:sz w:val="24"/>
                <w:szCs w:val="24"/>
              </w:rPr>
              <w:t>3.</w:t>
            </w:r>
            <w:r w:rsidR="004B1A61">
              <w:rPr>
                <w:rFonts w:ascii="Arial" w:hAnsi="Arial" w:cs="Arial"/>
                <w:sz w:val="24"/>
                <w:szCs w:val="24"/>
              </w:rPr>
              <w:t>1</w:t>
            </w:r>
            <w:r w:rsidR="00A34CC2">
              <w:rPr>
                <w:rFonts w:ascii="Arial" w:hAnsi="Arial" w:cs="Arial"/>
                <w:sz w:val="24"/>
                <w:szCs w:val="24"/>
              </w:rPr>
              <w:t>1</w:t>
            </w:r>
          </w:p>
        </w:tc>
        <w:tc>
          <w:tcPr>
            <w:tcW w:w="9539" w:type="dxa"/>
          </w:tcPr>
          <w:p w:rsidRPr="005B35A9" w:rsidR="005B35A9" w:rsidP="005B35A9" w:rsidRDefault="00F22C0C" w14:paraId="63CCD972" w14:textId="39BA4390">
            <w:pPr>
              <w:spacing w:after="240"/>
              <w:rPr>
                <w:rFonts w:ascii="Arial" w:hAnsi="Arial" w:cs="Arial"/>
                <w:sz w:val="24"/>
                <w:szCs w:val="24"/>
              </w:rPr>
            </w:pPr>
            <w:r>
              <w:rPr>
                <w:rFonts w:ascii="Arial" w:hAnsi="Arial" w:cs="Arial"/>
                <w:sz w:val="24"/>
                <w:szCs w:val="24"/>
              </w:rPr>
              <w:t>Unpromoted t</w:t>
            </w:r>
            <w:r w:rsidR="005B35A9">
              <w:rPr>
                <w:rFonts w:ascii="Arial" w:hAnsi="Arial" w:cs="Arial"/>
                <w:sz w:val="24"/>
                <w:szCs w:val="24"/>
              </w:rPr>
              <w:t xml:space="preserve">eachers who wish to move to another school or promoted teachers who wish to </w:t>
            </w:r>
            <w:r>
              <w:rPr>
                <w:rFonts w:ascii="Arial" w:hAnsi="Arial" w:cs="Arial"/>
                <w:sz w:val="24"/>
                <w:szCs w:val="24"/>
              </w:rPr>
              <w:t>move to a post at a lower grade</w:t>
            </w:r>
            <w:r w:rsidR="0033787E">
              <w:rPr>
                <w:rFonts w:ascii="Arial" w:hAnsi="Arial" w:cs="Arial"/>
                <w:sz w:val="24"/>
                <w:szCs w:val="24"/>
              </w:rPr>
              <w:t xml:space="preserve"> </w:t>
            </w:r>
            <w:r w:rsidR="00CB73A4">
              <w:rPr>
                <w:rFonts w:ascii="Arial" w:hAnsi="Arial" w:cs="Arial"/>
                <w:sz w:val="24"/>
                <w:szCs w:val="24"/>
              </w:rPr>
              <w:t xml:space="preserve">and </w:t>
            </w:r>
            <w:r w:rsidR="0033787E">
              <w:rPr>
                <w:rFonts w:ascii="Arial" w:hAnsi="Arial" w:cs="Arial"/>
                <w:sz w:val="24"/>
                <w:szCs w:val="24"/>
              </w:rPr>
              <w:t xml:space="preserve">where </w:t>
            </w:r>
            <w:r w:rsidR="005E5589">
              <w:rPr>
                <w:rFonts w:ascii="Arial" w:hAnsi="Arial" w:cs="Arial"/>
                <w:sz w:val="24"/>
                <w:szCs w:val="24"/>
              </w:rPr>
              <w:t xml:space="preserve">there are </w:t>
            </w:r>
            <w:r w:rsidR="0033787E">
              <w:rPr>
                <w:rFonts w:ascii="Arial" w:hAnsi="Arial" w:cs="Arial"/>
                <w:sz w:val="24"/>
                <w:szCs w:val="24"/>
              </w:rPr>
              <w:t>no exceptional circumstances</w:t>
            </w:r>
            <w:r w:rsidR="00A56B09">
              <w:rPr>
                <w:rFonts w:ascii="Arial" w:hAnsi="Arial" w:cs="Arial"/>
                <w:sz w:val="24"/>
                <w:szCs w:val="24"/>
              </w:rPr>
              <w:t>,</w:t>
            </w:r>
            <w:r>
              <w:rPr>
                <w:rFonts w:ascii="Arial" w:hAnsi="Arial" w:cs="Arial"/>
                <w:sz w:val="24"/>
                <w:szCs w:val="24"/>
              </w:rPr>
              <w:t xml:space="preserve"> should apply for any advertised vacancies in the normal way.</w:t>
            </w:r>
          </w:p>
        </w:tc>
      </w:tr>
      <w:tr w:rsidRPr="00717296" w:rsidR="00F8044C" w:rsidTr="02E89B4F" w14:paraId="1A8AD613" w14:textId="77777777">
        <w:tc>
          <w:tcPr>
            <w:tcW w:w="951" w:type="dxa"/>
          </w:tcPr>
          <w:p w:rsidRPr="00717296" w:rsidR="00F8044C" w:rsidP="00D94A49" w:rsidRDefault="00F8044C" w14:paraId="4A98B807" w14:textId="6A69D538">
            <w:pPr>
              <w:spacing w:after="240"/>
              <w:rPr>
                <w:rFonts w:ascii="Arial" w:hAnsi="Arial" w:cs="Arial"/>
                <w:b/>
                <w:bCs/>
                <w:sz w:val="24"/>
                <w:szCs w:val="24"/>
              </w:rPr>
            </w:pPr>
            <w:bookmarkStart w:name="_Hlk111039961" w:id="0"/>
            <w:r w:rsidRPr="00717296">
              <w:rPr>
                <w:rFonts w:ascii="Arial" w:hAnsi="Arial" w:cs="Arial"/>
                <w:b/>
                <w:bCs/>
                <w:sz w:val="24"/>
                <w:szCs w:val="24"/>
              </w:rPr>
              <w:t>4.</w:t>
            </w:r>
          </w:p>
        </w:tc>
        <w:tc>
          <w:tcPr>
            <w:tcW w:w="9539" w:type="dxa"/>
          </w:tcPr>
          <w:p w:rsidRPr="00717296" w:rsidR="00F8044C" w:rsidP="00D94A49" w:rsidRDefault="008126F3" w14:paraId="5FD8C859" w14:textId="66FB8579">
            <w:pPr>
              <w:spacing w:after="240"/>
              <w:rPr>
                <w:rFonts w:ascii="Arial" w:hAnsi="Arial" w:cs="Arial"/>
                <w:b/>
                <w:bCs/>
                <w:sz w:val="24"/>
                <w:szCs w:val="24"/>
              </w:rPr>
            </w:pPr>
            <w:r>
              <w:rPr>
                <w:rFonts w:ascii="Arial" w:hAnsi="Arial" w:cs="Arial"/>
                <w:b/>
                <w:bCs/>
                <w:sz w:val="24"/>
                <w:szCs w:val="24"/>
              </w:rPr>
              <w:t>ARRANGEMENTS FOR TRANSFERRING</w:t>
            </w:r>
            <w:r w:rsidR="00594A77">
              <w:rPr>
                <w:rFonts w:ascii="Arial" w:hAnsi="Arial" w:cs="Arial"/>
                <w:b/>
                <w:bCs/>
                <w:sz w:val="24"/>
                <w:szCs w:val="24"/>
              </w:rPr>
              <w:t xml:space="preserve"> UNPROMOTED</w:t>
            </w:r>
            <w:r>
              <w:rPr>
                <w:rFonts w:ascii="Arial" w:hAnsi="Arial" w:cs="Arial"/>
                <w:b/>
                <w:bCs/>
                <w:sz w:val="24"/>
                <w:szCs w:val="24"/>
              </w:rPr>
              <w:t xml:space="preserve"> </w:t>
            </w:r>
            <w:r w:rsidR="00174534">
              <w:rPr>
                <w:rFonts w:ascii="Arial" w:hAnsi="Arial" w:cs="Arial"/>
                <w:b/>
                <w:bCs/>
                <w:sz w:val="24"/>
                <w:szCs w:val="24"/>
              </w:rPr>
              <w:t>TEACHERS TO ANOTHER SCHOOL</w:t>
            </w:r>
          </w:p>
        </w:tc>
      </w:tr>
      <w:tr w:rsidRPr="00AE2439" w:rsidR="00552135" w:rsidTr="02E89B4F" w14:paraId="557AC717" w14:textId="77777777">
        <w:trPr>
          <w:trHeight w:val="345"/>
        </w:trPr>
        <w:tc>
          <w:tcPr>
            <w:tcW w:w="951" w:type="dxa"/>
          </w:tcPr>
          <w:p w:rsidR="00552135" w:rsidP="00D94A49" w:rsidRDefault="00552135" w14:paraId="16C2A525" w14:textId="47914455">
            <w:pPr>
              <w:spacing w:after="240"/>
              <w:rPr>
                <w:rFonts w:ascii="Arial" w:hAnsi="Arial" w:cs="Arial"/>
                <w:sz w:val="24"/>
                <w:szCs w:val="24"/>
              </w:rPr>
            </w:pPr>
            <w:r>
              <w:rPr>
                <w:rFonts w:ascii="Arial" w:hAnsi="Arial" w:cs="Arial"/>
                <w:sz w:val="24"/>
                <w:szCs w:val="24"/>
              </w:rPr>
              <w:t>4.1</w:t>
            </w:r>
          </w:p>
        </w:tc>
        <w:tc>
          <w:tcPr>
            <w:tcW w:w="9539" w:type="dxa"/>
          </w:tcPr>
          <w:p w:rsidR="00552135" w:rsidP="00952665" w:rsidRDefault="00552135" w14:paraId="44463C0E" w14:textId="6A3C71C5">
            <w:pPr>
              <w:spacing w:after="240"/>
              <w:rPr>
                <w:rFonts w:ascii="Arial" w:hAnsi="Arial" w:cs="Arial"/>
                <w:sz w:val="24"/>
                <w:szCs w:val="24"/>
              </w:rPr>
            </w:pPr>
            <w:r>
              <w:rPr>
                <w:rFonts w:ascii="Arial" w:hAnsi="Arial" w:cs="Arial"/>
                <w:sz w:val="24"/>
                <w:szCs w:val="24"/>
              </w:rPr>
              <w:t xml:space="preserve">The Head of Service (Education) will inform the </w:t>
            </w:r>
            <w:r w:rsidR="00C94CBA">
              <w:rPr>
                <w:rFonts w:ascii="Arial" w:hAnsi="Arial" w:cs="Arial"/>
                <w:sz w:val="24"/>
                <w:szCs w:val="24"/>
              </w:rPr>
              <w:t xml:space="preserve">LNCT Joint Union Side Secretary of the schools in which reductions in teaching staff may be required. </w:t>
            </w:r>
          </w:p>
        </w:tc>
      </w:tr>
      <w:tr w:rsidRPr="00AE2439" w:rsidR="00C94CBA" w:rsidTr="02E89B4F" w14:paraId="3C4E6EC1" w14:textId="77777777">
        <w:trPr>
          <w:trHeight w:val="345"/>
        </w:trPr>
        <w:tc>
          <w:tcPr>
            <w:tcW w:w="951" w:type="dxa"/>
          </w:tcPr>
          <w:p w:rsidR="00C94CBA" w:rsidP="00D94A49" w:rsidRDefault="00C94CBA" w14:paraId="621433F1" w14:textId="63D931F3">
            <w:pPr>
              <w:spacing w:after="240"/>
              <w:rPr>
                <w:rFonts w:ascii="Arial" w:hAnsi="Arial" w:cs="Arial"/>
                <w:sz w:val="24"/>
                <w:szCs w:val="24"/>
              </w:rPr>
            </w:pPr>
            <w:r>
              <w:rPr>
                <w:rFonts w:ascii="Arial" w:hAnsi="Arial" w:cs="Arial"/>
                <w:sz w:val="24"/>
                <w:szCs w:val="24"/>
              </w:rPr>
              <w:t>4.2</w:t>
            </w:r>
          </w:p>
        </w:tc>
        <w:tc>
          <w:tcPr>
            <w:tcW w:w="9539" w:type="dxa"/>
          </w:tcPr>
          <w:p w:rsidR="00C94CBA" w:rsidP="00952665" w:rsidRDefault="00C94CBA" w14:paraId="3C1993F8" w14:textId="7966CA71">
            <w:pPr>
              <w:spacing w:after="240"/>
              <w:rPr>
                <w:rFonts w:ascii="Arial" w:hAnsi="Arial" w:cs="Arial"/>
                <w:sz w:val="24"/>
                <w:szCs w:val="24"/>
              </w:rPr>
            </w:pPr>
            <w:r>
              <w:rPr>
                <w:rFonts w:ascii="Arial" w:hAnsi="Arial" w:cs="Arial"/>
                <w:sz w:val="24"/>
                <w:szCs w:val="24"/>
              </w:rPr>
              <w:t>The Head Teacher will inform teachers in scope of transfer of the reductions in teaching staff required</w:t>
            </w:r>
            <w:r w:rsidR="000B113B">
              <w:rPr>
                <w:rFonts w:ascii="Arial" w:hAnsi="Arial" w:cs="Arial"/>
                <w:sz w:val="24"/>
                <w:szCs w:val="24"/>
              </w:rPr>
              <w:t>, including teachers on leave</w:t>
            </w:r>
            <w:r w:rsidR="000C7CB9">
              <w:rPr>
                <w:rFonts w:ascii="Arial" w:hAnsi="Arial" w:cs="Arial"/>
                <w:sz w:val="24"/>
                <w:szCs w:val="24"/>
              </w:rPr>
              <w:t>, career break or</w:t>
            </w:r>
            <w:r w:rsidR="000B113B">
              <w:rPr>
                <w:rFonts w:ascii="Arial" w:hAnsi="Arial" w:cs="Arial"/>
                <w:sz w:val="24"/>
                <w:szCs w:val="24"/>
              </w:rPr>
              <w:t xml:space="preserve"> </w:t>
            </w:r>
            <w:r w:rsidR="000C7CB9">
              <w:rPr>
                <w:rFonts w:ascii="Arial" w:hAnsi="Arial" w:cs="Arial"/>
                <w:sz w:val="24"/>
                <w:szCs w:val="24"/>
              </w:rPr>
              <w:t xml:space="preserve">secondment to another post. </w:t>
            </w:r>
          </w:p>
        </w:tc>
      </w:tr>
      <w:bookmarkEnd w:id="0"/>
      <w:tr w:rsidRPr="00AE2439" w:rsidR="00EE3F2C" w:rsidTr="02E89B4F" w14:paraId="4FC07CBC" w14:textId="77777777">
        <w:tc>
          <w:tcPr>
            <w:tcW w:w="951" w:type="dxa"/>
          </w:tcPr>
          <w:p w:rsidR="00EE3F2C" w:rsidP="00D94A49" w:rsidRDefault="00EE3F2C" w14:paraId="48EB80C2" w14:textId="4C452FFC">
            <w:pPr>
              <w:spacing w:after="240"/>
              <w:rPr>
                <w:rFonts w:ascii="Arial" w:hAnsi="Arial" w:cs="Arial"/>
                <w:sz w:val="24"/>
                <w:szCs w:val="24"/>
              </w:rPr>
            </w:pPr>
            <w:r>
              <w:rPr>
                <w:rFonts w:ascii="Arial" w:hAnsi="Arial" w:cs="Arial"/>
                <w:sz w:val="24"/>
                <w:szCs w:val="24"/>
              </w:rPr>
              <w:t>4.</w:t>
            </w:r>
            <w:r w:rsidR="004B1A61">
              <w:rPr>
                <w:rFonts w:ascii="Arial" w:hAnsi="Arial" w:cs="Arial"/>
                <w:sz w:val="24"/>
                <w:szCs w:val="24"/>
              </w:rPr>
              <w:t>3</w:t>
            </w:r>
          </w:p>
        </w:tc>
        <w:tc>
          <w:tcPr>
            <w:tcW w:w="9539" w:type="dxa"/>
          </w:tcPr>
          <w:p w:rsidR="00D429F6" w:rsidP="00AD01FA" w:rsidRDefault="00C94CBA" w14:paraId="20BA136E" w14:textId="4F29EC3C">
            <w:pPr>
              <w:spacing w:after="240"/>
              <w:rPr>
                <w:rFonts w:ascii="Arial" w:hAnsi="Arial" w:cs="Arial"/>
                <w:sz w:val="24"/>
                <w:szCs w:val="24"/>
              </w:rPr>
            </w:pPr>
            <w:r>
              <w:rPr>
                <w:rFonts w:ascii="Arial" w:hAnsi="Arial" w:cs="Arial"/>
                <w:sz w:val="24"/>
                <w:szCs w:val="24"/>
              </w:rPr>
              <w:t>T</w:t>
            </w:r>
            <w:r w:rsidR="00952665">
              <w:rPr>
                <w:rFonts w:ascii="Arial" w:hAnsi="Arial" w:cs="Arial"/>
                <w:sz w:val="24"/>
                <w:szCs w:val="24"/>
              </w:rPr>
              <w:t>he teacher</w:t>
            </w:r>
            <w:r w:rsidR="00D429F6">
              <w:rPr>
                <w:rFonts w:ascii="Arial" w:hAnsi="Arial" w:cs="Arial"/>
                <w:sz w:val="24"/>
                <w:szCs w:val="24"/>
              </w:rPr>
              <w:t>(s) required to transfer will be identified in the following order:</w:t>
            </w:r>
          </w:p>
          <w:p w:rsidR="00EE3F2C" w:rsidP="007570E8" w:rsidRDefault="00D429F6" w14:paraId="39099779" w14:textId="10C3A391">
            <w:pPr>
              <w:pStyle w:val="ListParagraph"/>
              <w:numPr>
                <w:ilvl w:val="0"/>
                <w:numId w:val="12"/>
              </w:numPr>
              <w:spacing w:after="240"/>
              <w:rPr>
                <w:rFonts w:ascii="Arial" w:hAnsi="Arial" w:cs="Arial"/>
                <w:sz w:val="24"/>
                <w:szCs w:val="24"/>
              </w:rPr>
            </w:pPr>
            <w:r w:rsidRPr="007570E8">
              <w:rPr>
                <w:rFonts w:ascii="Arial" w:hAnsi="Arial" w:cs="Arial"/>
                <w:sz w:val="24"/>
                <w:szCs w:val="24"/>
              </w:rPr>
              <w:t>Teachers who have transferred to permanent status and been placed in a temporary post due to lack of permanent vacancies will be required to transfer</w:t>
            </w:r>
            <w:r w:rsidR="00763C24">
              <w:rPr>
                <w:rFonts w:ascii="Arial" w:hAnsi="Arial" w:cs="Arial"/>
                <w:sz w:val="24"/>
                <w:szCs w:val="24"/>
              </w:rPr>
              <w:t>.</w:t>
            </w:r>
            <w:r w:rsidRPr="007570E8">
              <w:rPr>
                <w:rFonts w:ascii="Arial" w:hAnsi="Arial" w:cs="Arial"/>
                <w:sz w:val="24"/>
                <w:szCs w:val="24"/>
              </w:rPr>
              <w:t xml:space="preserve"> </w:t>
            </w:r>
            <w:r w:rsidR="0073053F">
              <w:rPr>
                <w:rFonts w:ascii="Arial" w:hAnsi="Arial" w:cs="Arial"/>
                <w:sz w:val="24"/>
                <w:szCs w:val="24"/>
              </w:rPr>
              <w:t>If there is more than one teacher in this category, the teacher with the least continuous service with North Ayrshire Council will transfer.</w:t>
            </w:r>
            <w:r w:rsidR="007E370C">
              <w:rPr>
                <w:rFonts w:ascii="Arial" w:hAnsi="Arial" w:cs="Arial"/>
                <w:sz w:val="24"/>
                <w:szCs w:val="24"/>
              </w:rPr>
              <w:t xml:space="preserve"> </w:t>
            </w:r>
            <w:r w:rsidRPr="007570E8">
              <w:rPr>
                <w:rFonts w:ascii="Arial" w:hAnsi="Arial" w:cs="Arial"/>
                <w:sz w:val="24"/>
                <w:szCs w:val="24"/>
              </w:rPr>
              <w:t>Every effort will made to place such teachers in</w:t>
            </w:r>
            <w:r w:rsidR="00A27D9C">
              <w:rPr>
                <w:rFonts w:ascii="Arial" w:hAnsi="Arial" w:cs="Arial"/>
                <w:sz w:val="24"/>
                <w:szCs w:val="24"/>
              </w:rPr>
              <w:t>to</w:t>
            </w:r>
            <w:r w:rsidRPr="007570E8">
              <w:rPr>
                <w:rFonts w:ascii="Arial" w:hAnsi="Arial" w:cs="Arial"/>
                <w:sz w:val="24"/>
                <w:szCs w:val="24"/>
              </w:rPr>
              <w:t xml:space="preserve"> a permanent post </w:t>
            </w:r>
            <w:r w:rsidRPr="007570E8" w:rsidR="007570E8">
              <w:rPr>
                <w:rFonts w:ascii="Arial" w:hAnsi="Arial" w:cs="Arial"/>
                <w:sz w:val="24"/>
                <w:szCs w:val="24"/>
              </w:rPr>
              <w:t>as soon as possible;</w:t>
            </w:r>
            <w:r w:rsidRPr="007570E8">
              <w:rPr>
                <w:rFonts w:ascii="Arial" w:hAnsi="Arial" w:cs="Arial"/>
                <w:sz w:val="24"/>
                <w:szCs w:val="24"/>
              </w:rPr>
              <w:t xml:space="preserve"> however</w:t>
            </w:r>
            <w:r w:rsidR="00A27D9C">
              <w:rPr>
                <w:rFonts w:ascii="Arial" w:hAnsi="Arial" w:cs="Arial"/>
                <w:sz w:val="24"/>
                <w:szCs w:val="24"/>
              </w:rPr>
              <w:t>,</w:t>
            </w:r>
            <w:r w:rsidRPr="007570E8">
              <w:rPr>
                <w:rFonts w:ascii="Arial" w:hAnsi="Arial" w:cs="Arial"/>
                <w:sz w:val="24"/>
                <w:szCs w:val="24"/>
              </w:rPr>
              <w:t xml:space="preserve"> they may be require</w:t>
            </w:r>
            <w:r w:rsidR="007570E8">
              <w:rPr>
                <w:rFonts w:ascii="Arial" w:hAnsi="Arial" w:cs="Arial"/>
                <w:sz w:val="24"/>
                <w:szCs w:val="24"/>
              </w:rPr>
              <w:t>d</w:t>
            </w:r>
            <w:r w:rsidRPr="007570E8">
              <w:rPr>
                <w:rFonts w:ascii="Arial" w:hAnsi="Arial" w:cs="Arial"/>
                <w:sz w:val="24"/>
                <w:szCs w:val="24"/>
              </w:rPr>
              <w:t xml:space="preserve"> to transfer to </w:t>
            </w:r>
            <w:r w:rsidR="00763C24">
              <w:rPr>
                <w:rFonts w:ascii="Arial" w:hAnsi="Arial" w:cs="Arial"/>
                <w:sz w:val="24"/>
                <w:szCs w:val="24"/>
              </w:rPr>
              <w:t xml:space="preserve">other </w:t>
            </w:r>
            <w:r w:rsidRPr="007570E8">
              <w:rPr>
                <w:rFonts w:ascii="Arial" w:hAnsi="Arial" w:cs="Arial"/>
                <w:sz w:val="24"/>
                <w:szCs w:val="24"/>
              </w:rPr>
              <w:t>temporary posts</w:t>
            </w:r>
            <w:r w:rsidRPr="007570E8" w:rsidR="007570E8">
              <w:rPr>
                <w:rFonts w:ascii="Arial" w:hAnsi="Arial" w:cs="Arial"/>
                <w:sz w:val="24"/>
                <w:szCs w:val="24"/>
              </w:rPr>
              <w:t xml:space="preserve"> if no other </w:t>
            </w:r>
            <w:r w:rsidR="00A27D9C">
              <w:rPr>
                <w:rFonts w:ascii="Arial" w:hAnsi="Arial" w:cs="Arial"/>
                <w:sz w:val="24"/>
                <w:szCs w:val="24"/>
              </w:rPr>
              <w:t>option</w:t>
            </w:r>
            <w:r w:rsidR="00552135">
              <w:rPr>
                <w:rFonts w:ascii="Arial" w:hAnsi="Arial" w:cs="Arial"/>
                <w:sz w:val="24"/>
                <w:szCs w:val="24"/>
              </w:rPr>
              <w:t>s are</w:t>
            </w:r>
            <w:r w:rsidRPr="007570E8" w:rsidR="007570E8">
              <w:rPr>
                <w:rFonts w:ascii="Arial" w:hAnsi="Arial" w:cs="Arial"/>
                <w:sz w:val="24"/>
                <w:szCs w:val="24"/>
              </w:rPr>
              <w:t xml:space="preserve"> available.</w:t>
            </w:r>
          </w:p>
          <w:p w:rsidRPr="007570E8" w:rsidR="00C94CBA" w:rsidP="007570E8" w:rsidRDefault="00C94CBA" w14:paraId="14D9FFE4" w14:textId="2A1F45E8">
            <w:pPr>
              <w:pStyle w:val="ListParagraph"/>
              <w:numPr>
                <w:ilvl w:val="0"/>
                <w:numId w:val="12"/>
              </w:numPr>
              <w:spacing w:after="240"/>
              <w:rPr>
                <w:rFonts w:ascii="Arial" w:hAnsi="Arial" w:cs="Arial"/>
                <w:sz w:val="24"/>
                <w:szCs w:val="24"/>
              </w:rPr>
            </w:pPr>
            <w:r w:rsidRPr="146C6AC7">
              <w:rPr>
                <w:rFonts w:ascii="Arial" w:hAnsi="Arial" w:cs="Arial"/>
                <w:sz w:val="24"/>
                <w:szCs w:val="24"/>
              </w:rPr>
              <w:t>If there is only one teacher in scope of transfer, such as a single subject secondary teacher</w:t>
            </w:r>
            <w:r w:rsidRPr="146C6AC7" w:rsidR="00694D30">
              <w:rPr>
                <w:rFonts w:ascii="Arial" w:hAnsi="Arial" w:cs="Arial"/>
                <w:sz w:val="24"/>
                <w:szCs w:val="24"/>
              </w:rPr>
              <w:t>,</w:t>
            </w:r>
            <w:r w:rsidRPr="146C6AC7">
              <w:rPr>
                <w:rFonts w:ascii="Arial" w:hAnsi="Arial" w:cs="Arial"/>
                <w:sz w:val="24"/>
                <w:szCs w:val="24"/>
              </w:rPr>
              <w:t xml:space="preserve"> </w:t>
            </w:r>
            <w:r w:rsidRPr="146C6AC7" w:rsidR="00694D30">
              <w:rPr>
                <w:rFonts w:ascii="Arial" w:hAnsi="Arial" w:cs="Arial"/>
                <w:sz w:val="24"/>
                <w:szCs w:val="24"/>
              </w:rPr>
              <w:t>t</w:t>
            </w:r>
            <w:r w:rsidRPr="146C6AC7">
              <w:rPr>
                <w:rFonts w:ascii="Arial" w:hAnsi="Arial" w:cs="Arial"/>
                <w:sz w:val="24"/>
                <w:szCs w:val="24"/>
              </w:rPr>
              <w:t xml:space="preserve">hen they will be the teacher required to transfer to another </w:t>
            </w:r>
            <w:r w:rsidRPr="146C6AC7" w:rsidR="00AC0A30">
              <w:rPr>
                <w:rFonts w:ascii="Arial" w:hAnsi="Arial" w:cs="Arial"/>
                <w:sz w:val="24"/>
                <w:szCs w:val="24"/>
              </w:rPr>
              <w:t>school.</w:t>
            </w:r>
          </w:p>
          <w:p w:rsidR="007570E8" w:rsidP="007570E8" w:rsidRDefault="00A27D9C" w14:paraId="014B6644" w14:textId="70FA245C">
            <w:pPr>
              <w:pStyle w:val="ListParagraph"/>
              <w:numPr>
                <w:ilvl w:val="0"/>
                <w:numId w:val="12"/>
              </w:numPr>
              <w:spacing w:after="240"/>
              <w:rPr>
                <w:rFonts w:ascii="Arial" w:hAnsi="Arial" w:cs="Arial"/>
                <w:sz w:val="24"/>
                <w:szCs w:val="24"/>
              </w:rPr>
            </w:pPr>
            <w:r>
              <w:rPr>
                <w:rFonts w:ascii="Arial" w:hAnsi="Arial" w:cs="Arial"/>
                <w:sz w:val="24"/>
                <w:szCs w:val="24"/>
              </w:rPr>
              <w:t>Head Teachers will invite volunteer(s) to transfer to another school and if there are more volunteer(s) than required</w:t>
            </w:r>
            <w:r w:rsidR="00665E3E">
              <w:rPr>
                <w:rFonts w:ascii="Arial" w:hAnsi="Arial" w:cs="Arial"/>
                <w:sz w:val="24"/>
                <w:szCs w:val="24"/>
              </w:rPr>
              <w:t>,</w:t>
            </w:r>
            <w:r>
              <w:rPr>
                <w:rFonts w:ascii="Arial" w:hAnsi="Arial" w:cs="Arial"/>
                <w:sz w:val="24"/>
                <w:szCs w:val="24"/>
              </w:rPr>
              <w:t xml:space="preserve"> th</w:t>
            </w:r>
            <w:r w:rsidR="00665E3E">
              <w:rPr>
                <w:rFonts w:ascii="Arial" w:hAnsi="Arial" w:cs="Arial"/>
                <w:sz w:val="24"/>
                <w:szCs w:val="24"/>
              </w:rPr>
              <w:t xml:space="preserve">e teacher </w:t>
            </w:r>
            <w:r>
              <w:rPr>
                <w:rFonts w:ascii="Arial" w:hAnsi="Arial" w:cs="Arial"/>
                <w:sz w:val="24"/>
                <w:szCs w:val="24"/>
              </w:rPr>
              <w:t>w</w:t>
            </w:r>
            <w:r w:rsidR="00665E3E">
              <w:rPr>
                <w:rFonts w:ascii="Arial" w:hAnsi="Arial" w:cs="Arial"/>
                <w:sz w:val="24"/>
                <w:szCs w:val="24"/>
              </w:rPr>
              <w:t>ith</w:t>
            </w:r>
            <w:r>
              <w:rPr>
                <w:rFonts w:ascii="Arial" w:hAnsi="Arial" w:cs="Arial"/>
                <w:sz w:val="24"/>
                <w:szCs w:val="24"/>
              </w:rPr>
              <w:t xml:space="preserve"> the longest continuous service with North Ayrshire Council will transfer. </w:t>
            </w:r>
          </w:p>
          <w:p w:rsidRPr="007570E8" w:rsidR="00A27D9C" w:rsidP="007570E8" w:rsidRDefault="0036070B" w14:paraId="0DB76593" w14:textId="31165CBF">
            <w:pPr>
              <w:pStyle w:val="ListParagraph"/>
              <w:numPr>
                <w:ilvl w:val="0"/>
                <w:numId w:val="12"/>
              </w:numPr>
              <w:spacing w:after="240"/>
              <w:rPr>
                <w:rFonts w:ascii="Arial" w:hAnsi="Arial" w:cs="Arial"/>
                <w:sz w:val="24"/>
                <w:szCs w:val="24"/>
              </w:rPr>
            </w:pPr>
            <w:r>
              <w:rPr>
                <w:rFonts w:ascii="Arial" w:hAnsi="Arial" w:cs="Arial"/>
                <w:sz w:val="24"/>
                <w:szCs w:val="24"/>
              </w:rPr>
              <w:t xml:space="preserve">Where there are no volunteers, </w:t>
            </w:r>
            <w:r w:rsidR="00A27D9C">
              <w:rPr>
                <w:rFonts w:ascii="Arial" w:hAnsi="Arial" w:cs="Arial"/>
                <w:sz w:val="24"/>
                <w:szCs w:val="24"/>
              </w:rPr>
              <w:t xml:space="preserve">Teachers(s) </w:t>
            </w:r>
            <w:r w:rsidR="00A22A11">
              <w:rPr>
                <w:rFonts w:ascii="Arial" w:hAnsi="Arial" w:cs="Arial"/>
                <w:sz w:val="24"/>
                <w:szCs w:val="24"/>
              </w:rPr>
              <w:t xml:space="preserve">with the least continuous service with North Ayrshire Council </w:t>
            </w:r>
            <w:r w:rsidR="00A27D9C">
              <w:rPr>
                <w:rFonts w:ascii="Arial" w:hAnsi="Arial" w:cs="Arial"/>
                <w:sz w:val="24"/>
                <w:szCs w:val="24"/>
              </w:rPr>
              <w:t xml:space="preserve">will </w:t>
            </w:r>
            <w:r w:rsidR="000B113B">
              <w:rPr>
                <w:rFonts w:ascii="Arial" w:hAnsi="Arial" w:cs="Arial"/>
                <w:sz w:val="24"/>
                <w:szCs w:val="24"/>
              </w:rPr>
              <w:t xml:space="preserve">normally </w:t>
            </w:r>
            <w:r w:rsidR="00A27D9C">
              <w:rPr>
                <w:rFonts w:ascii="Arial" w:hAnsi="Arial" w:cs="Arial"/>
                <w:sz w:val="24"/>
                <w:szCs w:val="24"/>
              </w:rPr>
              <w:t xml:space="preserve">be selected for </w:t>
            </w:r>
            <w:r w:rsidR="00694D30">
              <w:rPr>
                <w:rFonts w:ascii="Arial" w:hAnsi="Arial" w:cs="Arial"/>
                <w:sz w:val="24"/>
                <w:szCs w:val="24"/>
              </w:rPr>
              <w:t xml:space="preserve">compulsory </w:t>
            </w:r>
            <w:r w:rsidR="00A27D9C">
              <w:rPr>
                <w:rFonts w:ascii="Arial" w:hAnsi="Arial" w:cs="Arial"/>
                <w:sz w:val="24"/>
                <w:szCs w:val="24"/>
              </w:rPr>
              <w:t>transfer</w:t>
            </w:r>
            <w:r w:rsidR="000B113B">
              <w:rPr>
                <w:rFonts w:ascii="Arial" w:hAnsi="Arial" w:cs="Arial"/>
                <w:sz w:val="24"/>
                <w:szCs w:val="24"/>
              </w:rPr>
              <w:t xml:space="preserve"> unless </w:t>
            </w:r>
            <w:r w:rsidR="00977252">
              <w:rPr>
                <w:rFonts w:ascii="Arial" w:hAnsi="Arial" w:cs="Arial"/>
                <w:sz w:val="24"/>
                <w:szCs w:val="24"/>
              </w:rPr>
              <w:t>in the view of the Head of Service (Education) there are reasons for deciding otherwise</w:t>
            </w:r>
            <w:r w:rsidR="00AC0A30">
              <w:rPr>
                <w:rFonts w:ascii="Arial" w:hAnsi="Arial" w:cs="Arial"/>
                <w:sz w:val="24"/>
                <w:szCs w:val="24"/>
              </w:rPr>
              <w:t xml:space="preserve">. </w:t>
            </w:r>
            <w:r w:rsidR="00977252">
              <w:rPr>
                <w:rFonts w:ascii="Arial" w:hAnsi="Arial" w:cs="Arial"/>
                <w:sz w:val="24"/>
                <w:szCs w:val="24"/>
              </w:rPr>
              <w:t>In such circumstances, the Head of Service (Education) will discuss reasons with the LNCT Joint Union Side Secretary.</w:t>
            </w:r>
            <w:r w:rsidR="00FF64F6">
              <w:rPr>
                <w:rFonts w:ascii="Arial" w:hAnsi="Arial" w:cs="Arial"/>
                <w:sz w:val="24"/>
                <w:szCs w:val="24"/>
              </w:rPr>
              <w:t xml:space="preserve">                                                                                                                                                                                                                                                                                                                           </w:t>
            </w:r>
          </w:p>
        </w:tc>
      </w:tr>
      <w:tr w:rsidRPr="00AE2439" w:rsidR="00530622" w:rsidTr="02E89B4F" w14:paraId="7BDDC580" w14:textId="77777777">
        <w:tc>
          <w:tcPr>
            <w:tcW w:w="951" w:type="dxa"/>
          </w:tcPr>
          <w:p w:rsidR="00530622" w:rsidP="00D94A49" w:rsidRDefault="00530622" w14:paraId="6BA2F87B" w14:textId="07950ED9">
            <w:pPr>
              <w:spacing w:after="240"/>
              <w:rPr>
                <w:rFonts w:ascii="Arial" w:hAnsi="Arial" w:cs="Arial"/>
                <w:sz w:val="24"/>
                <w:szCs w:val="24"/>
              </w:rPr>
            </w:pPr>
            <w:r>
              <w:rPr>
                <w:rFonts w:ascii="Arial" w:hAnsi="Arial" w:cs="Arial"/>
                <w:sz w:val="24"/>
                <w:szCs w:val="24"/>
              </w:rPr>
              <w:t>4.</w:t>
            </w:r>
            <w:r w:rsidR="004B1A61">
              <w:rPr>
                <w:rFonts w:ascii="Arial" w:hAnsi="Arial" w:cs="Arial"/>
                <w:sz w:val="24"/>
                <w:szCs w:val="24"/>
              </w:rPr>
              <w:t>4</w:t>
            </w:r>
          </w:p>
        </w:tc>
        <w:tc>
          <w:tcPr>
            <w:tcW w:w="9539" w:type="dxa"/>
          </w:tcPr>
          <w:p w:rsidR="00530622" w:rsidP="00AD01FA" w:rsidRDefault="000C7CB9" w14:paraId="66238622" w14:textId="1B741B26">
            <w:pPr>
              <w:spacing w:after="240"/>
              <w:rPr>
                <w:rFonts w:ascii="Arial" w:hAnsi="Arial" w:cs="Arial"/>
                <w:sz w:val="24"/>
                <w:szCs w:val="24"/>
              </w:rPr>
            </w:pPr>
            <w:r>
              <w:rPr>
                <w:rFonts w:ascii="Arial" w:hAnsi="Arial" w:cs="Arial"/>
                <w:sz w:val="24"/>
                <w:szCs w:val="24"/>
              </w:rPr>
              <w:t>Teachers who are pregnant</w:t>
            </w:r>
            <w:r w:rsidR="003C0309">
              <w:rPr>
                <w:rFonts w:ascii="Arial" w:hAnsi="Arial" w:cs="Arial"/>
                <w:sz w:val="24"/>
                <w:szCs w:val="24"/>
              </w:rPr>
              <w:t xml:space="preserve">, </w:t>
            </w:r>
            <w:r>
              <w:rPr>
                <w:rFonts w:ascii="Arial" w:hAnsi="Arial" w:cs="Arial"/>
                <w:sz w:val="24"/>
                <w:szCs w:val="24"/>
              </w:rPr>
              <w:t>on family leave</w:t>
            </w:r>
            <w:r w:rsidR="00485F52">
              <w:rPr>
                <w:rFonts w:ascii="Arial" w:hAnsi="Arial" w:cs="Arial"/>
                <w:sz w:val="24"/>
                <w:szCs w:val="24"/>
              </w:rPr>
              <w:t>, or on a phased retirement</w:t>
            </w:r>
            <w:r>
              <w:rPr>
                <w:rFonts w:ascii="Arial" w:hAnsi="Arial" w:cs="Arial"/>
                <w:sz w:val="24"/>
                <w:szCs w:val="24"/>
              </w:rPr>
              <w:t xml:space="preserve"> can volunteer for transfer but will not be </w:t>
            </w:r>
            <w:r w:rsidR="00F60352">
              <w:rPr>
                <w:rFonts w:ascii="Arial" w:hAnsi="Arial" w:cs="Arial"/>
                <w:sz w:val="24"/>
                <w:szCs w:val="24"/>
              </w:rPr>
              <w:t xml:space="preserve">compulsorily </w:t>
            </w:r>
            <w:r>
              <w:rPr>
                <w:rFonts w:ascii="Arial" w:hAnsi="Arial" w:cs="Arial"/>
                <w:sz w:val="24"/>
                <w:szCs w:val="24"/>
              </w:rPr>
              <w:t xml:space="preserve">selected for </w:t>
            </w:r>
            <w:r w:rsidR="00AC0A30">
              <w:rPr>
                <w:rFonts w:ascii="Arial" w:hAnsi="Arial" w:cs="Arial"/>
                <w:sz w:val="24"/>
                <w:szCs w:val="24"/>
              </w:rPr>
              <w:t>transfer unless</w:t>
            </w:r>
            <w:r>
              <w:rPr>
                <w:rFonts w:ascii="Arial" w:hAnsi="Arial" w:cs="Arial"/>
                <w:sz w:val="24"/>
                <w:szCs w:val="24"/>
              </w:rPr>
              <w:t xml:space="preserve"> they are the only teacher in scope of transfer.</w:t>
            </w:r>
          </w:p>
        </w:tc>
      </w:tr>
      <w:tr w:rsidRPr="00AE2439" w:rsidR="000C7CB9" w:rsidTr="02E89B4F" w14:paraId="3ED804DC" w14:textId="77777777">
        <w:tc>
          <w:tcPr>
            <w:tcW w:w="951" w:type="dxa"/>
          </w:tcPr>
          <w:p w:rsidR="000C7CB9" w:rsidP="00D94A49" w:rsidRDefault="000C7CB9" w14:paraId="3481BEFB" w14:textId="4A7956C6">
            <w:pPr>
              <w:spacing w:after="240"/>
              <w:rPr>
                <w:rFonts w:ascii="Arial" w:hAnsi="Arial" w:cs="Arial"/>
                <w:sz w:val="24"/>
                <w:szCs w:val="24"/>
              </w:rPr>
            </w:pPr>
            <w:r>
              <w:rPr>
                <w:rFonts w:ascii="Arial" w:hAnsi="Arial" w:cs="Arial"/>
                <w:sz w:val="24"/>
                <w:szCs w:val="24"/>
              </w:rPr>
              <w:t>4.</w:t>
            </w:r>
            <w:r w:rsidR="008360B7">
              <w:rPr>
                <w:rFonts w:ascii="Arial" w:hAnsi="Arial" w:cs="Arial"/>
                <w:sz w:val="24"/>
                <w:szCs w:val="24"/>
              </w:rPr>
              <w:t>5</w:t>
            </w:r>
          </w:p>
        </w:tc>
        <w:tc>
          <w:tcPr>
            <w:tcW w:w="9539" w:type="dxa"/>
          </w:tcPr>
          <w:p w:rsidR="000C7CB9" w:rsidP="008126F3" w:rsidRDefault="000C7CB9" w14:paraId="70887AB2" w14:textId="2D12D06A">
            <w:pPr>
              <w:spacing w:after="240"/>
              <w:rPr>
                <w:rFonts w:ascii="Arial" w:hAnsi="Arial" w:cs="Arial"/>
                <w:sz w:val="24"/>
                <w:szCs w:val="24"/>
              </w:rPr>
            </w:pPr>
            <w:r>
              <w:rPr>
                <w:rFonts w:ascii="Arial" w:hAnsi="Arial" w:cs="Arial"/>
                <w:sz w:val="24"/>
                <w:szCs w:val="24"/>
              </w:rPr>
              <w:t>Teachers who a</w:t>
            </w:r>
            <w:r w:rsidR="009B31C7">
              <w:rPr>
                <w:rFonts w:ascii="Arial" w:hAnsi="Arial" w:cs="Arial"/>
                <w:sz w:val="24"/>
                <w:szCs w:val="24"/>
              </w:rPr>
              <w:t>re the subject of disciplinary investigation</w:t>
            </w:r>
            <w:r w:rsidR="00F4651D">
              <w:rPr>
                <w:rFonts w:ascii="Arial" w:hAnsi="Arial" w:cs="Arial"/>
                <w:sz w:val="24"/>
                <w:szCs w:val="24"/>
              </w:rPr>
              <w:t xml:space="preserve"> or</w:t>
            </w:r>
            <w:r w:rsidR="00B2744E">
              <w:rPr>
                <w:rFonts w:ascii="Arial" w:hAnsi="Arial" w:cs="Arial"/>
                <w:sz w:val="24"/>
                <w:szCs w:val="24"/>
              </w:rPr>
              <w:t xml:space="preserve"> </w:t>
            </w:r>
            <w:r w:rsidR="009B31C7">
              <w:rPr>
                <w:rFonts w:ascii="Arial" w:hAnsi="Arial" w:cs="Arial"/>
                <w:sz w:val="24"/>
                <w:szCs w:val="24"/>
              </w:rPr>
              <w:t xml:space="preserve">competence proceedings </w:t>
            </w:r>
            <w:r w:rsidR="0096003E">
              <w:rPr>
                <w:rFonts w:ascii="Arial" w:hAnsi="Arial" w:cs="Arial"/>
                <w:sz w:val="24"/>
                <w:szCs w:val="24"/>
              </w:rPr>
              <w:t>may</w:t>
            </w:r>
            <w:r w:rsidR="009B31C7">
              <w:rPr>
                <w:rFonts w:ascii="Arial" w:hAnsi="Arial" w:cs="Arial"/>
                <w:sz w:val="24"/>
                <w:szCs w:val="24"/>
              </w:rPr>
              <w:t xml:space="preserve"> volunteer for transfer</w:t>
            </w:r>
            <w:r w:rsidR="0096003E">
              <w:rPr>
                <w:rFonts w:ascii="Arial" w:hAnsi="Arial" w:cs="Arial"/>
                <w:sz w:val="24"/>
                <w:szCs w:val="24"/>
              </w:rPr>
              <w:t>, however,</w:t>
            </w:r>
            <w:r w:rsidR="005603E4">
              <w:rPr>
                <w:rFonts w:ascii="Arial" w:hAnsi="Arial" w:cs="Arial"/>
                <w:sz w:val="24"/>
                <w:szCs w:val="24"/>
              </w:rPr>
              <w:t xml:space="preserve"> this will be considered on a </w:t>
            </w:r>
            <w:r w:rsidR="006F5E1C">
              <w:rPr>
                <w:rFonts w:ascii="Arial" w:hAnsi="Arial" w:cs="Arial"/>
                <w:sz w:val="24"/>
                <w:szCs w:val="24"/>
              </w:rPr>
              <w:t>case-by-case</w:t>
            </w:r>
            <w:r w:rsidR="005603E4">
              <w:rPr>
                <w:rFonts w:ascii="Arial" w:hAnsi="Arial" w:cs="Arial"/>
                <w:sz w:val="24"/>
                <w:szCs w:val="24"/>
              </w:rPr>
              <w:t xml:space="preserve"> basis and m</w:t>
            </w:r>
            <w:r w:rsidR="00DB2B85">
              <w:rPr>
                <w:rFonts w:ascii="Arial" w:hAnsi="Arial" w:cs="Arial"/>
                <w:sz w:val="24"/>
                <w:szCs w:val="24"/>
              </w:rPr>
              <w:t>ight</w:t>
            </w:r>
            <w:r w:rsidR="009B31C7">
              <w:rPr>
                <w:rFonts w:ascii="Arial" w:hAnsi="Arial" w:cs="Arial"/>
                <w:sz w:val="24"/>
                <w:szCs w:val="24"/>
              </w:rPr>
              <w:t xml:space="preserve"> not be selected for transfer, unless they are the only teacher in scope of transfer.</w:t>
            </w:r>
            <w:r w:rsidR="00277C8E">
              <w:rPr>
                <w:rFonts w:ascii="Arial" w:hAnsi="Arial" w:cs="Arial"/>
                <w:sz w:val="24"/>
                <w:szCs w:val="24"/>
              </w:rPr>
              <w:t xml:space="preserve"> Teachers subject to a temporary restriction order from the GTCS cannot be transferred</w:t>
            </w:r>
            <w:r w:rsidR="00BA539B">
              <w:rPr>
                <w:rFonts w:ascii="Arial" w:hAnsi="Arial" w:cs="Arial"/>
                <w:sz w:val="24"/>
                <w:szCs w:val="24"/>
              </w:rPr>
              <w:t xml:space="preserve"> in accordance with GTCS terms. </w:t>
            </w:r>
          </w:p>
        </w:tc>
      </w:tr>
      <w:tr w:rsidRPr="00AE2439" w:rsidR="00AD1D6B" w:rsidTr="02E89B4F" w14:paraId="1901476C" w14:textId="77777777">
        <w:tc>
          <w:tcPr>
            <w:tcW w:w="951" w:type="dxa"/>
          </w:tcPr>
          <w:p w:rsidR="00AD1D6B" w:rsidP="00D94A49" w:rsidRDefault="008625FA" w14:paraId="51D6470F" w14:textId="2841D76C">
            <w:pPr>
              <w:spacing w:after="240"/>
              <w:rPr>
                <w:rFonts w:ascii="Arial" w:hAnsi="Arial" w:cs="Arial"/>
                <w:sz w:val="24"/>
                <w:szCs w:val="24"/>
              </w:rPr>
            </w:pPr>
            <w:r>
              <w:rPr>
                <w:rFonts w:ascii="Arial" w:hAnsi="Arial" w:cs="Arial"/>
                <w:sz w:val="24"/>
                <w:szCs w:val="24"/>
              </w:rPr>
              <w:t>4</w:t>
            </w:r>
            <w:r w:rsidR="00AD1D6B">
              <w:rPr>
                <w:rFonts w:ascii="Arial" w:hAnsi="Arial" w:cs="Arial"/>
                <w:sz w:val="24"/>
                <w:szCs w:val="24"/>
              </w:rPr>
              <w:t>.</w:t>
            </w:r>
            <w:r w:rsidR="008360B7">
              <w:rPr>
                <w:rFonts w:ascii="Arial" w:hAnsi="Arial" w:cs="Arial"/>
                <w:sz w:val="24"/>
                <w:szCs w:val="24"/>
              </w:rPr>
              <w:t>6</w:t>
            </w:r>
          </w:p>
        </w:tc>
        <w:tc>
          <w:tcPr>
            <w:tcW w:w="9539" w:type="dxa"/>
          </w:tcPr>
          <w:p w:rsidR="007302B7" w:rsidP="007302B7" w:rsidRDefault="007E370C" w14:paraId="2470DDFF" w14:textId="16DBC924">
            <w:pPr>
              <w:spacing w:after="240"/>
              <w:rPr>
                <w:rFonts w:ascii="Arial" w:hAnsi="Arial" w:cs="Arial"/>
                <w:sz w:val="24"/>
                <w:szCs w:val="24"/>
              </w:rPr>
            </w:pPr>
            <w:r>
              <w:rPr>
                <w:rFonts w:ascii="Arial" w:hAnsi="Arial" w:cs="Arial"/>
                <w:sz w:val="24"/>
                <w:szCs w:val="24"/>
              </w:rPr>
              <w:t>For the purposes of reaching transfer decisions based on length of service, continuous service includes service with North Ayrshire Council and any previous service recognised in accordance with the Redundancy Payments (Local Government) (Modification) Order 1999 (as amended</w:t>
            </w:r>
            <w:r w:rsidR="005B35A9">
              <w:rPr>
                <w:rFonts w:ascii="Arial" w:hAnsi="Arial" w:cs="Arial"/>
                <w:sz w:val="24"/>
                <w:szCs w:val="24"/>
              </w:rPr>
              <w:t>).</w:t>
            </w:r>
          </w:p>
        </w:tc>
      </w:tr>
      <w:tr w:rsidRPr="00AE2439" w:rsidR="007302B7" w:rsidTr="02E89B4F" w14:paraId="4DD5E721" w14:textId="77777777">
        <w:tc>
          <w:tcPr>
            <w:tcW w:w="951" w:type="dxa"/>
          </w:tcPr>
          <w:p w:rsidR="007302B7" w:rsidP="00D94A49" w:rsidRDefault="007302B7" w14:paraId="769BFE33" w14:textId="4CE83010">
            <w:pPr>
              <w:spacing w:after="240"/>
              <w:rPr>
                <w:rFonts w:ascii="Arial" w:hAnsi="Arial" w:cs="Arial"/>
                <w:sz w:val="24"/>
                <w:szCs w:val="24"/>
              </w:rPr>
            </w:pPr>
            <w:r>
              <w:rPr>
                <w:rFonts w:ascii="Arial" w:hAnsi="Arial" w:cs="Arial"/>
                <w:sz w:val="24"/>
                <w:szCs w:val="24"/>
              </w:rPr>
              <w:t>4.</w:t>
            </w:r>
            <w:r w:rsidR="008360B7">
              <w:rPr>
                <w:rFonts w:ascii="Arial" w:hAnsi="Arial" w:cs="Arial"/>
                <w:sz w:val="24"/>
                <w:szCs w:val="24"/>
              </w:rPr>
              <w:t>7</w:t>
            </w:r>
          </w:p>
        </w:tc>
        <w:tc>
          <w:tcPr>
            <w:tcW w:w="9539" w:type="dxa"/>
          </w:tcPr>
          <w:p w:rsidRPr="005B35A9" w:rsidR="005B35A9" w:rsidP="00F22C0C" w:rsidRDefault="005B35A9" w14:paraId="5973E2F0" w14:textId="59915997">
            <w:pPr>
              <w:spacing w:after="240"/>
              <w:rPr>
                <w:rFonts w:ascii="Arial" w:hAnsi="Arial" w:cs="Arial"/>
                <w:sz w:val="24"/>
                <w:szCs w:val="24"/>
              </w:rPr>
            </w:pPr>
            <w:r>
              <w:rPr>
                <w:rFonts w:ascii="Arial" w:hAnsi="Arial" w:cs="Arial"/>
                <w:sz w:val="24"/>
                <w:szCs w:val="24"/>
              </w:rPr>
              <w:t>Teachers who have volunteered for transfer</w:t>
            </w:r>
            <w:r w:rsidR="00F22C0C">
              <w:rPr>
                <w:rFonts w:ascii="Arial" w:hAnsi="Arial" w:cs="Arial"/>
                <w:sz w:val="24"/>
                <w:szCs w:val="24"/>
              </w:rPr>
              <w:t xml:space="preserve"> or been selected for </w:t>
            </w:r>
            <w:r w:rsidR="00CC3F3B">
              <w:rPr>
                <w:rFonts w:ascii="Arial" w:hAnsi="Arial" w:cs="Arial"/>
                <w:sz w:val="24"/>
                <w:szCs w:val="24"/>
              </w:rPr>
              <w:t xml:space="preserve">compulsory </w:t>
            </w:r>
            <w:r w:rsidR="00F22C0C">
              <w:rPr>
                <w:rFonts w:ascii="Arial" w:hAnsi="Arial" w:cs="Arial"/>
                <w:sz w:val="24"/>
                <w:szCs w:val="24"/>
              </w:rPr>
              <w:t xml:space="preserve">transfer will receive written </w:t>
            </w:r>
            <w:r w:rsidR="00CC3F3B">
              <w:rPr>
                <w:rFonts w:ascii="Arial" w:hAnsi="Arial" w:cs="Arial"/>
                <w:sz w:val="24"/>
                <w:szCs w:val="24"/>
              </w:rPr>
              <w:t>confirmation of transfer arrangements</w:t>
            </w:r>
            <w:r w:rsidR="00F22C0C">
              <w:rPr>
                <w:rFonts w:ascii="Arial" w:hAnsi="Arial" w:cs="Arial"/>
                <w:sz w:val="24"/>
                <w:szCs w:val="24"/>
              </w:rPr>
              <w:t>.</w:t>
            </w:r>
            <w:r>
              <w:rPr>
                <w:rFonts w:ascii="Arial" w:hAnsi="Arial" w:cs="Arial"/>
                <w:sz w:val="24"/>
                <w:szCs w:val="24"/>
              </w:rPr>
              <w:t xml:space="preserve"> </w:t>
            </w:r>
          </w:p>
        </w:tc>
      </w:tr>
      <w:tr w:rsidRPr="00AE2439" w:rsidR="00F22C0C" w:rsidTr="02E89B4F" w14:paraId="2E5CF2D5" w14:textId="77777777">
        <w:tc>
          <w:tcPr>
            <w:tcW w:w="951" w:type="dxa"/>
          </w:tcPr>
          <w:p w:rsidR="00F22C0C" w:rsidP="00D94A49" w:rsidRDefault="00F22C0C" w14:paraId="00202BC6" w14:textId="4FFB9956">
            <w:pPr>
              <w:spacing w:after="240"/>
              <w:rPr>
                <w:rFonts w:ascii="Arial" w:hAnsi="Arial" w:cs="Arial"/>
                <w:sz w:val="24"/>
                <w:szCs w:val="24"/>
              </w:rPr>
            </w:pPr>
            <w:r>
              <w:rPr>
                <w:rFonts w:ascii="Arial" w:hAnsi="Arial" w:cs="Arial"/>
                <w:sz w:val="24"/>
                <w:szCs w:val="24"/>
              </w:rPr>
              <w:t>4.</w:t>
            </w:r>
            <w:r w:rsidR="008360B7">
              <w:rPr>
                <w:rFonts w:ascii="Arial" w:hAnsi="Arial" w:cs="Arial"/>
                <w:sz w:val="24"/>
                <w:szCs w:val="24"/>
              </w:rPr>
              <w:t>8</w:t>
            </w:r>
          </w:p>
        </w:tc>
        <w:tc>
          <w:tcPr>
            <w:tcW w:w="9539" w:type="dxa"/>
          </w:tcPr>
          <w:p w:rsidR="00F22C0C" w:rsidP="005B35A9" w:rsidRDefault="00D13F1B" w14:paraId="6D3BE8C0" w14:textId="21685E60">
            <w:pPr>
              <w:spacing w:after="240"/>
              <w:rPr>
                <w:rFonts w:ascii="Arial" w:hAnsi="Arial" w:cs="Arial"/>
                <w:sz w:val="24"/>
                <w:szCs w:val="24"/>
              </w:rPr>
            </w:pPr>
            <w:r>
              <w:rPr>
                <w:rFonts w:ascii="Arial" w:hAnsi="Arial" w:cs="Arial"/>
                <w:sz w:val="24"/>
                <w:szCs w:val="24"/>
              </w:rPr>
              <w:t>Where there are a number of suitable vacancies available, transferring teachers will be give</w:t>
            </w:r>
            <w:r w:rsidR="00D607B9">
              <w:rPr>
                <w:rFonts w:ascii="Arial" w:hAnsi="Arial" w:cs="Arial"/>
                <w:sz w:val="24"/>
                <w:szCs w:val="24"/>
              </w:rPr>
              <w:t>n</w:t>
            </w:r>
            <w:r>
              <w:rPr>
                <w:rFonts w:ascii="Arial" w:hAnsi="Arial" w:cs="Arial"/>
                <w:sz w:val="24"/>
                <w:szCs w:val="24"/>
              </w:rPr>
              <w:t xml:space="preserve"> the option to select the vacancy they wish to transfer</w:t>
            </w:r>
            <w:r w:rsidR="00D607B9">
              <w:rPr>
                <w:rFonts w:ascii="Arial" w:hAnsi="Arial" w:cs="Arial"/>
                <w:sz w:val="24"/>
                <w:szCs w:val="24"/>
              </w:rPr>
              <w:t xml:space="preserve"> to</w:t>
            </w:r>
            <w:r w:rsidR="00AC0A30">
              <w:rPr>
                <w:rFonts w:ascii="Arial" w:hAnsi="Arial" w:cs="Arial"/>
                <w:sz w:val="24"/>
                <w:szCs w:val="24"/>
              </w:rPr>
              <w:t xml:space="preserve">. </w:t>
            </w:r>
            <w:r>
              <w:rPr>
                <w:rFonts w:ascii="Arial" w:hAnsi="Arial" w:cs="Arial"/>
                <w:sz w:val="24"/>
                <w:szCs w:val="24"/>
              </w:rPr>
              <w:t xml:space="preserve">If more than one teacher </w:t>
            </w:r>
            <w:r w:rsidR="00D607B9">
              <w:rPr>
                <w:rFonts w:ascii="Arial" w:hAnsi="Arial" w:cs="Arial"/>
                <w:sz w:val="24"/>
                <w:szCs w:val="24"/>
              </w:rPr>
              <w:t>selects</w:t>
            </w:r>
            <w:r>
              <w:rPr>
                <w:rFonts w:ascii="Arial" w:hAnsi="Arial" w:cs="Arial"/>
                <w:sz w:val="24"/>
                <w:szCs w:val="24"/>
              </w:rPr>
              <w:t xml:space="preserve"> the same post, it will be allocated to the teacher with the longest continuous service.</w:t>
            </w:r>
          </w:p>
        </w:tc>
      </w:tr>
      <w:tr w:rsidRPr="00AE2439" w:rsidR="00F22C0C" w:rsidTr="02E89B4F" w14:paraId="1F8D1FB3" w14:textId="77777777">
        <w:tc>
          <w:tcPr>
            <w:tcW w:w="951" w:type="dxa"/>
          </w:tcPr>
          <w:p w:rsidR="00F22C0C" w:rsidP="00D94A49" w:rsidRDefault="00D13F1B" w14:paraId="135AF612" w14:textId="365AC8E0">
            <w:pPr>
              <w:spacing w:after="240"/>
              <w:rPr>
                <w:rFonts w:ascii="Arial" w:hAnsi="Arial" w:cs="Arial"/>
                <w:sz w:val="24"/>
                <w:szCs w:val="24"/>
              </w:rPr>
            </w:pPr>
            <w:r>
              <w:rPr>
                <w:rFonts w:ascii="Arial" w:hAnsi="Arial" w:cs="Arial"/>
                <w:sz w:val="24"/>
                <w:szCs w:val="24"/>
              </w:rPr>
              <w:t>4.</w:t>
            </w:r>
            <w:r w:rsidR="00D70978">
              <w:rPr>
                <w:rFonts w:ascii="Arial" w:hAnsi="Arial" w:cs="Arial"/>
                <w:sz w:val="24"/>
                <w:szCs w:val="24"/>
              </w:rPr>
              <w:t>9</w:t>
            </w:r>
          </w:p>
        </w:tc>
        <w:tc>
          <w:tcPr>
            <w:tcW w:w="9539" w:type="dxa"/>
          </w:tcPr>
          <w:p w:rsidR="00D607B9" w:rsidP="00D607B9" w:rsidRDefault="00D13F1B" w14:paraId="239ED639" w14:textId="60CF0CCC">
            <w:pPr>
              <w:spacing w:after="240"/>
              <w:rPr>
                <w:rFonts w:ascii="Arial" w:hAnsi="Arial" w:cs="Arial"/>
                <w:sz w:val="24"/>
                <w:szCs w:val="24"/>
              </w:rPr>
            </w:pPr>
            <w:r>
              <w:rPr>
                <w:rFonts w:ascii="Arial" w:hAnsi="Arial" w:cs="Arial"/>
                <w:sz w:val="24"/>
                <w:szCs w:val="24"/>
              </w:rPr>
              <w:t xml:space="preserve">Where there </w:t>
            </w:r>
            <w:r w:rsidR="00D607B9">
              <w:rPr>
                <w:rFonts w:ascii="Arial" w:hAnsi="Arial" w:cs="Arial"/>
                <w:sz w:val="24"/>
                <w:szCs w:val="24"/>
              </w:rPr>
              <w:t xml:space="preserve">is only one suitable vacancy, the teacher will be informed of the school </w:t>
            </w:r>
            <w:r w:rsidR="007C5C48">
              <w:rPr>
                <w:rFonts w:ascii="Arial" w:hAnsi="Arial" w:cs="Arial"/>
                <w:sz w:val="24"/>
                <w:szCs w:val="24"/>
              </w:rPr>
              <w:t xml:space="preserve">to which </w:t>
            </w:r>
            <w:r w:rsidR="00D607B9">
              <w:rPr>
                <w:rFonts w:ascii="Arial" w:hAnsi="Arial" w:cs="Arial"/>
                <w:sz w:val="24"/>
                <w:szCs w:val="24"/>
              </w:rPr>
              <w:t>they will transfer.</w:t>
            </w:r>
          </w:p>
        </w:tc>
      </w:tr>
      <w:tr w:rsidRPr="00AE2439" w:rsidR="00AB7583" w:rsidTr="02E89B4F" w14:paraId="4CD96BD6" w14:textId="77777777">
        <w:tc>
          <w:tcPr>
            <w:tcW w:w="951" w:type="dxa"/>
          </w:tcPr>
          <w:p w:rsidR="00AB7583" w:rsidP="00D94A49" w:rsidRDefault="00AB7583" w14:paraId="7BA9D988" w14:textId="3AE47774">
            <w:pPr>
              <w:spacing w:after="240"/>
              <w:rPr>
                <w:rFonts w:ascii="Arial" w:hAnsi="Arial" w:cs="Arial"/>
                <w:sz w:val="24"/>
                <w:szCs w:val="24"/>
              </w:rPr>
            </w:pPr>
            <w:r>
              <w:rPr>
                <w:rFonts w:ascii="Arial" w:hAnsi="Arial" w:cs="Arial"/>
                <w:sz w:val="24"/>
                <w:szCs w:val="24"/>
              </w:rPr>
              <w:t>4.10</w:t>
            </w:r>
          </w:p>
        </w:tc>
        <w:tc>
          <w:tcPr>
            <w:tcW w:w="9539" w:type="dxa"/>
          </w:tcPr>
          <w:p w:rsidR="00AB7583" w:rsidP="00D607B9" w:rsidRDefault="00AB7583" w14:paraId="3E0B26B9" w14:textId="7F163D1C">
            <w:pPr>
              <w:spacing w:after="240"/>
              <w:rPr>
                <w:rFonts w:ascii="Arial" w:hAnsi="Arial" w:cs="Arial"/>
                <w:sz w:val="24"/>
                <w:szCs w:val="24"/>
              </w:rPr>
            </w:pPr>
            <w:r>
              <w:rPr>
                <w:rFonts w:ascii="Arial" w:hAnsi="Arial" w:cs="Arial"/>
                <w:sz w:val="24"/>
                <w:szCs w:val="24"/>
              </w:rPr>
              <w:t>Every effort will be made to avoid transferring a teacher to vacancies across more than one school</w:t>
            </w:r>
            <w:r w:rsidR="007C5C48">
              <w:rPr>
                <w:rFonts w:ascii="Arial" w:hAnsi="Arial" w:cs="Arial"/>
                <w:sz w:val="24"/>
                <w:szCs w:val="24"/>
              </w:rPr>
              <w:t>.</w:t>
            </w:r>
          </w:p>
        </w:tc>
      </w:tr>
      <w:tr w:rsidRPr="00AE2439" w:rsidR="00F22C0C" w:rsidTr="02E89B4F" w14:paraId="006391EA" w14:textId="77777777">
        <w:tc>
          <w:tcPr>
            <w:tcW w:w="951" w:type="dxa"/>
          </w:tcPr>
          <w:p w:rsidR="00F22C0C" w:rsidP="00D94A49" w:rsidRDefault="00D607B9" w14:paraId="42FC60A1" w14:textId="5EED242D">
            <w:pPr>
              <w:spacing w:after="240"/>
              <w:rPr>
                <w:rFonts w:ascii="Arial" w:hAnsi="Arial" w:cs="Arial"/>
                <w:sz w:val="24"/>
                <w:szCs w:val="24"/>
              </w:rPr>
            </w:pPr>
            <w:r>
              <w:rPr>
                <w:rFonts w:ascii="Arial" w:hAnsi="Arial" w:cs="Arial"/>
                <w:sz w:val="24"/>
                <w:szCs w:val="24"/>
              </w:rPr>
              <w:t>4.</w:t>
            </w:r>
            <w:r w:rsidR="00D70978">
              <w:rPr>
                <w:rFonts w:ascii="Arial" w:hAnsi="Arial" w:cs="Arial"/>
                <w:sz w:val="24"/>
                <w:szCs w:val="24"/>
              </w:rPr>
              <w:t>1</w:t>
            </w:r>
            <w:r w:rsidR="00AB7583">
              <w:rPr>
                <w:rFonts w:ascii="Arial" w:hAnsi="Arial" w:cs="Arial"/>
                <w:sz w:val="24"/>
                <w:szCs w:val="24"/>
              </w:rPr>
              <w:t>1</w:t>
            </w:r>
          </w:p>
        </w:tc>
        <w:tc>
          <w:tcPr>
            <w:tcW w:w="9539" w:type="dxa"/>
          </w:tcPr>
          <w:p w:rsidR="00F22C0C" w:rsidP="005B35A9" w:rsidRDefault="00D607B9" w14:paraId="6713DF1F" w14:textId="0C2E52A6">
            <w:pPr>
              <w:spacing w:after="240"/>
              <w:rPr>
                <w:rFonts w:ascii="Arial" w:hAnsi="Arial" w:cs="Arial"/>
                <w:sz w:val="24"/>
                <w:szCs w:val="24"/>
              </w:rPr>
            </w:pPr>
            <w:r>
              <w:rPr>
                <w:rFonts w:ascii="Arial" w:hAnsi="Arial" w:cs="Arial"/>
                <w:sz w:val="24"/>
                <w:szCs w:val="24"/>
              </w:rPr>
              <w:t xml:space="preserve">Teachers transferring to a Catholic School will require </w:t>
            </w:r>
            <w:r w:rsidR="003D56B0">
              <w:rPr>
                <w:rFonts w:ascii="Arial" w:hAnsi="Arial" w:cs="Arial"/>
                <w:sz w:val="24"/>
                <w:szCs w:val="24"/>
              </w:rPr>
              <w:t xml:space="preserve">Catholic Church </w:t>
            </w:r>
            <w:r>
              <w:rPr>
                <w:rFonts w:ascii="Arial" w:hAnsi="Arial" w:cs="Arial"/>
                <w:sz w:val="24"/>
                <w:szCs w:val="24"/>
              </w:rPr>
              <w:t>approval</w:t>
            </w:r>
            <w:r w:rsidR="003D56B0">
              <w:rPr>
                <w:rFonts w:ascii="Arial" w:hAnsi="Arial" w:cs="Arial"/>
                <w:sz w:val="24"/>
                <w:szCs w:val="24"/>
              </w:rPr>
              <w:t>.</w:t>
            </w:r>
            <w:r w:rsidR="00E2437F">
              <w:rPr>
                <w:rFonts w:ascii="Arial" w:hAnsi="Arial" w:cs="Arial"/>
                <w:sz w:val="24"/>
                <w:szCs w:val="24"/>
              </w:rPr>
              <w:t xml:space="preserve"> Although the Council reserves the right to transfer a teacher to another school, preferences to transfer to a Catholic School or non-denominational school will be taken into consideration.</w:t>
            </w:r>
            <w:r>
              <w:rPr>
                <w:rFonts w:ascii="Arial" w:hAnsi="Arial" w:cs="Arial"/>
                <w:sz w:val="24"/>
                <w:szCs w:val="24"/>
              </w:rPr>
              <w:t xml:space="preserve"> </w:t>
            </w:r>
          </w:p>
        </w:tc>
      </w:tr>
      <w:tr w:rsidRPr="00AE2439" w:rsidR="00F22C0C" w:rsidTr="02E89B4F" w14:paraId="28029E21" w14:textId="77777777">
        <w:tc>
          <w:tcPr>
            <w:tcW w:w="951" w:type="dxa"/>
          </w:tcPr>
          <w:p w:rsidR="00F22C0C" w:rsidP="00D94A49" w:rsidRDefault="00E2437F" w14:paraId="41173F45" w14:textId="4A91C523">
            <w:pPr>
              <w:spacing w:after="240"/>
              <w:rPr>
                <w:rFonts w:ascii="Arial" w:hAnsi="Arial" w:cs="Arial"/>
                <w:sz w:val="24"/>
                <w:szCs w:val="24"/>
              </w:rPr>
            </w:pPr>
            <w:r>
              <w:rPr>
                <w:rFonts w:ascii="Arial" w:hAnsi="Arial" w:cs="Arial"/>
                <w:sz w:val="24"/>
                <w:szCs w:val="24"/>
              </w:rPr>
              <w:t>4.1</w:t>
            </w:r>
            <w:r w:rsidR="00AB7583">
              <w:rPr>
                <w:rFonts w:ascii="Arial" w:hAnsi="Arial" w:cs="Arial"/>
                <w:sz w:val="24"/>
                <w:szCs w:val="24"/>
              </w:rPr>
              <w:t>2</w:t>
            </w:r>
          </w:p>
        </w:tc>
        <w:tc>
          <w:tcPr>
            <w:tcW w:w="9539" w:type="dxa"/>
          </w:tcPr>
          <w:p w:rsidR="00F22C0C" w:rsidP="005B35A9" w:rsidRDefault="00734CA3" w14:paraId="33E309FA" w14:textId="285C8565">
            <w:pPr>
              <w:spacing w:after="240"/>
              <w:rPr>
                <w:rFonts w:ascii="Arial" w:hAnsi="Arial" w:cs="Arial"/>
                <w:sz w:val="24"/>
                <w:szCs w:val="24"/>
              </w:rPr>
            </w:pPr>
            <w:r>
              <w:rPr>
                <w:rFonts w:ascii="Arial" w:hAnsi="Arial" w:cs="Arial"/>
                <w:sz w:val="24"/>
                <w:szCs w:val="24"/>
              </w:rPr>
              <w:t>If there is a requirement to transfer teachers from a mainstream setting to an ASN setting or vice-versa, the preferences of teachers will be taken into consideration.</w:t>
            </w:r>
            <w:r w:rsidR="00E2437F">
              <w:rPr>
                <w:rFonts w:ascii="Arial" w:hAnsi="Arial" w:cs="Arial"/>
                <w:sz w:val="24"/>
                <w:szCs w:val="24"/>
              </w:rPr>
              <w:t xml:space="preserve"> </w:t>
            </w:r>
          </w:p>
        </w:tc>
      </w:tr>
      <w:tr w:rsidRPr="00AE2439" w:rsidR="00734CA3" w:rsidTr="02E89B4F" w14:paraId="73892183" w14:textId="77777777">
        <w:tc>
          <w:tcPr>
            <w:tcW w:w="951" w:type="dxa"/>
          </w:tcPr>
          <w:p w:rsidR="00734CA3" w:rsidP="00D94A49" w:rsidRDefault="00734CA3" w14:paraId="556CD5EB" w14:textId="5544B40B">
            <w:pPr>
              <w:spacing w:after="240"/>
              <w:rPr>
                <w:rFonts w:ascii="Arial" w:hAnsi="Arial" w:cs="Arial"/>
                <w:sz w:val="24"/>
                <w:szCs w:val="24"/>
              </w:rPr>
            </w:pPr>
            <w:r>
              <w:rPr>
                <w:rFonts w:ascii="Arial" w:hAnsi="Arial" w:cs="Arial"/>
                <w:sz w:val="24"/>
                <w:szCs w:val="24"/>
              </w:rPr>
              <w:t>4.1</w:t>
            </w:r>
            <w:r w:rsidR="00AB7583">
              <w:rPr>
                <w:rFonts w:ascii="Arial" w:hAnsi="Arial" w:cs="Arial"/>
                <w:sz w:val="24"/>
                <w:szCs w:val="24"/>
              </w:rPr>
              <w:t>3</w:t>
            </w:r>
          </w:p>
        </w:tc>
        <w:tc>
          <w:tcPr>
            <w:tcW w:w="9539" w:type="dxa"/>
          </w:tcPr>
          <w:p w:rsidR="00734CA3" w:rsidP="005B35A9" w:rsidRDefault="00734CA3" w14:paraId="4B5769F8" w14:textId="7400DB82">
            <w:pPr>
              <w:spacing w:after="240"/>
              <w:rPr>
                <w:rFonts w:ascii="Arial" w:hAnsi="Arial" w:cs="Arial"/>
                <w:sz w:val="24"/>
                <w:szCs w:val="24"/>
              </w:rPr>
            </w:pPr>
            <w:r>
              <w:rPr>
                <w:rFonts w:ascii="Arial" w:hAnsi="Arial" w:cs="Arial"/>
                <w:sz w:val="24"/>
                <w:szCs w:val="24"/>
              </w:rPr>
              <w:t>Teachers will normally be given 4 weeks written notice of the</w:t>
            </w:r>
            <w:r w:rsidR="007647A5">
              <w:rPr>
                <w:rFonts w:ascii="Arial" w:hAnsi="Arial" w:cs="Arial"/>
                <w:sz w:val="24"/>
                <w:szCs w:val="24"/>
              </w:rPr>
              <w:t xml:space="preserve"> school they are</w:t>
            </w:r>
            <w:r>
              <w:rPr>
                <w:rFonts w:ascii="Arial" w:hAnsi="Arial" w:cs="Arial"/>
                <w:sz w:val="24"/>
                <w:szCs w:val="24"/>
              </w:rPr>
              <w:t xml:space="preserve"> transfer</w:t>
            </w:r>
            <w:r w:rsidR="007647A5">
              <w:rPr>
                <w:rFonts w:ascii="Arial" w:hAnsi="Arial" w:cs="Arial"/>
                <w:sz w:val="24"/>
                <w:szCs w:val="24"/>
              </w:rPr>
              <w:t>ring to</w:t>
            </w:r>
            <w:r>
              <w:rPr>
                <w:rFonts w:ascii="Arial" w:hAnsi="Arial" w:cs="Arial"/>
                <w:sz w:val="24"/>
                <w:szCs w:val="24"/>
              </w:rPr>
              <w:t xml:space="preserve"> (excluding school holiday periods)</w:t>
            </w:r>
            <w:r w:rsidR="00AC0A30">
              <w:rPr>
                <w:rFonts w:ascii="Arial" w:hAnsi="Arial" w:cs="Arial"/>
                <w:sz w:val="24"/>
                <w:szCs w:val="24"/>
              </w:rPr>
              <w:t xml:space="preserve">. </w:t>
            </w:r>
            <w:r>
              <w:rPr>
                <w:rFonts w:ascii="Arial" w:hAnsi="Arial" w:cs="Arial"/>
                <w:sz w:val="24"/>
                <w:szCs w:val="24"/>
              </w:rPr>
              <w:t xml:space="preserve">It must be recognised however that vacancies can arise towards the end of the school session due to late resignations etc. </w:t>
            </w:r>
            <w:r w:rsidR="001D51D5">
              <w:rPr>
                <w:rFonts w:ascii="Arial" w:hAnsi="Arial" w:cs="Arial"/>
                <w:sz w:val="24"/>
                <w:szCs w:val="24"/>
              </w:rPr>
              <w:t>I</w:t>
            </w:r>
            <w:r>
              <w:rPr>
                <w:rFonts w:ascii="Arial" w:hAnsi="Arial" w:cs="Arial"/>
                <w:sz w:val="24"/>
                <w:szCs w:val="24"/>
              </w:rPr>
              <w:t xml:space="preserve">n these </w:t>
            </w:r>
            <w:r w:rsidR="001D51D5">
              <w:rPr>
                <w:rFonts w:ascii="Arial" w:hAnsi="Arial" w:cs="Arial"/>
                <w:sz w:val="24"/>
                <w:szCs w:val="24"/>
              </w:rPr>
              <w:t>situation</w:t>
            </w:r>
            <w:r w:rsidR="00CA70EB">
              <w:rPr>
                <w:rFonts w:ascii="Arial" w:hAnsi="Arial" w:cs="Arial"/>
                <w:sz w:val="24"/>
                <w:szCs w:val="24"/>
              </w:rPr>
              <w:t>s,</w:t>
            </w:r>
            <w:r>
              <w:rPr>
                <w:rFonts w:ascii="Arial" w:hAnsi="Arial" w:cs="Arial"/>
                <w:sz w:val="24"/>
                <w:szCs w:val="24"/>
              </w:rPr>
              <w:t xml:space="preserve"> it may not be possible to provide 4 </w:t>
            </w:r>
            <w:r w:rsidR="00CA70EB">
              <w:rPr>
                <w:rFonts w:ascii="Arial" w:hAnsi="Arial" w:cs="Arial"/>
                <w:sz w:val="24"/>
                <w:szCs w:val="24"/>
              </w:rPr>
              <w:t>weeks’ notice</w:t>
            </w:r>
            <w:r>
              <w:rPr>
                <w:rFonts w:ascii="Arial" w:hAnsi="Arial" w:cs="Arial"/>
                <w:sz w:val="24"/>
                <w:szCs w:val="24"/>
              </w:rPr>
              <w:t xml:space="preserve"> of transfer</w:t>
            </w:r>
            <w:r w:rsidR="00A26F5B">
              <w:rPr>
                <w:rFonts w:ascii="Arial" w:hAnsi="Arial" w:cs="Arial"/>
                <w:sz w:val="24"/>
                <w:szCs w:val="24"/>
              </w:rPr>
              <w:t>, however personal circumstances will also be taken into consideration</w:t>
            </w:r>
            <w:r w:rsidR="00106690">
              <w:rPr>
                <w:rFonts w:ascii="Arial" w:hAnsi="Arial" w:cs="Arial"/>
                <w:sz w:val="24"/>
                <w:szCs w:val="24"/>
              </w:rPr>
              <w:t>.</w:t>
            </w:r>
          </w:p>
        </w:tc>
      </w:tr>
      <w:tr w:rsidRPr="00AE2439" w:rsidR="00734CA3" w:rsidTr="02E89B4F" w14:paraId="02E86130" w14:textId="77777777">
        <w:tc>
          <w:tcPr>
            <w:tcW w:w="951" w:type="dxa"/>
          </w:tcPr>
          <w:p w:rsidR="00734CA3" w:rsidP="00D94A49" w:rsidRDefault="00734CA3" w14:paraId="1A903BED" w14:textId="47BBEC27">
            <w:pPr>
              <w:spacing w:after="240"/>
              <w:rPr>
                <w:rFonts w:ascii="Arial" w:hAnsi="Arial" w:cs="Arial"/>
                <w:sz w:val="24"/>
                <w:szCs w:val="24"/>
              </w:rPr>
            </w:pPr>
            <w:r>
              <w:rPr>
                <w:rFonts w:ascii="Arial" w:hAnsi="Arial" w:cs="Arial"/>
                <w:sz w:val="24"/>
                <w:szCs w:val="24"/>
              </w:rPr>
              <w:t>4.1</w:t>
            </w:r>
            <w:r w:rsidR="00AB7583">
              <w:rPr>
                <w:rFonts w:ascii="Arial" w:hAnsi="Arial" w:cs="Arial"/>
                <w:sz w:val="24"/>
                <w:szCs w:val="24"/>
              </w:rPr>
              <w:t>4</w:t>
            </w:r>
          </w:p>
        </w:tc>
        <w:tc>
          <w:tcPr>
            <w:tcW w:w="9539" w:type="dxa"/>
          </w:tcPr>
          <w:p w:rsidR="00734CA3" w:rsidP="005B35A9" w:rsidRDefault="00734CA3" w14:paraId="2A57BC87" w14:textId="481F8FE6">
            <w:pPr>
              <w:spacing w:after="240"/>
              <w:rPr>
                <w:rFonts w:ascii="Arial" w:hAnsi="Arial" w:cs="Arial"/>
                <w:sz w:val="24"/>
                <w:szCs w:val="24"/>
              </w:rPr>
            </w:pPr>
            <w:r>
              <w:rPr>
                <w:rFonts w:ascii="Arial" w:hAnsi="Arial" w:cs="Arial"/>
                <w:sz w:val="24"/>
                <w:szCs w:val="24"/>
              </w:rPr>
              <w:t xml:space="preserve">Teachers transferring to a new school will be given the opportunity to visit the school, </w:t>
            </w:r>
            <w:r w:rsidR="006D0FBC">
              <w:rPr>
                <w:rFonts w:ascii="Arial" w:hAnsi="Arial" w:cs="Arial"/>
                <w:sz w:val="24"/>
                <w:szCs w:val="24"/>
              </w:rPr>
              <w:t xml:space="preserve">to </w:t>
            </w:r>
            <w:r>
              <w:rPr>
                <w:rFonts w:ascii="Arial" w:hAnsi="Arial" w:cs="Arial"/>
                <w:sz w:val="24"/>
                <w:szCs w:val="24"/>
              </w:rPr>
              <w:t>meet their Head Teacher and colleagues</w:t>
            </w:r>
            <w:r w:rsidR="00AC0A30">
              <w:rPr>
                <w:rFonts w:ascii="Arial" w:hAnsi="Arial" w:cs="Arial"/>
                <w:sz w:val="24"/>
                <w:szCs w:val="24"/>
              </w:rPr>
              <w:t xml:space="preserve">. </w:t>
            </w:r>
            <w:r>
              <w:rPr>
                <w:rFonts w:ascii="Arial" w:hAnsi="Arial" w:cs="Arial"/>
                <w:sz w:val="24"/>
                <w:szCs w:val="24"/>
              </w:rPr>
              <w:t xml:space="preserve">The existing and new Head Teacher should also arrange for the transfer of the </w:t>
            </w:r>
            <w:r w:rsidR="00CA70EB">
              <w:rPr>
                <w:rFonts w:ascii="Arial" w:hAnsi="Arial" w:cs="Arial"/>
                <w:sz w:val="24"/>
                <w:szCs w:val="24"/>
              </w:rPr>
              <w:t>teacher’s</w:t>
            </w:r>
            <w:r>
              <w:rPr>
                <w:rFonts w:ascii="Arial" w:hAnsi="Arial" w:cs="Arial"/>
                <w:sz w:val="24"/>
                <w:szCs w:val="24"/>
              </w:rPr>
              <w:t xml:space="preserve"> </w:t>
            </w:r>
            <w:r w:rsidR="00D82841">
              <w:rPr>
                <w:rFonts w:ascii="Arial" w:hAnsi="Arial" w:cs="Arial"/>
                <w:sz w:val="24"/>
                <w:szCs w:val="24"/>
              </w:rPr>
              <w:t xml:space="preserve">employment </w:t>
            </w:r>
            <w:r>
              <w:rPr>
                <w:rFonts w:ascii="Arial" w:hAnsi="Arial" w:cs="Arial"/>
                <w:sz w:val="24"/>
                <w:szCs w:val="24"/>
              </w:rPr>
              <w:t>record to take place</w:t>
            </w:r>
            <w:r w:rsidR="00D82841">
              <w:rPr>
                <w:rFonts w:ascii="Arial" w:hAnsi="Arial" w:cs="Arial"/>
                <w:sz w:val="24"/>
                <w:szCs w:val="24"/>
              </w:rPr>
              <w:t xml:space="preserve">, including any information on </w:t>
            </w:r>
            <w:r w:rsidR="00A26F5B">
              <w:rPr>
                <w:rFonts w:ascii="Arial" w:hAnsi="Arial" w:cs="Arial"/>
                <w:sz w:val="24"/>
                <w:szCs w:val="24"/>
              </w:rPr>
              <w:t>PRD</w:t>
            </w:r>
            <w:r w:rsidR="00D82841">
              <w:rPr>
                <w:rFonts w:ascii="Arial" w:hAnsi="Arial" w:cs="Arial"/>
                <w:sz w:val="24"/>
                <w:szCs w:val="24"/>
              </w:rPr>
              <w:t xml:space="preserve"> being undertaken, sickness absence in the preceding 12 months, health adjustments or individual risk assessments in place. </w:t>
            </w:r>
          </w:p>
        </w:tc>
      </w:tr>
      <w:tr w:rsidRPr="00AE2439" w:rsidR="005A7620" w:rsidTr="02E89B4F" w14:paraId="325C4E85" w14:textId="77777777">
        <w:tc>
          <w:tcPr>
            <w:tcW w:w="951" w:type="dxa"/>
          </w:tcPr>
          <w:p w:rsidR="005A7620" w:rsidP="00D94A49" w:rsidRDefault="005A7620" w14:paraId="7871DB24" w14:textId="0F5F6C10">
            <w:pPr>
              <w:spacing w:after="240"/>
              <w:rPr>
                <w:rFonts w:ascii="Arial" w:hAnsi="Arial" w:cs="Arial"/>
                <w:sz w:val="24"/>
                <w:szCs w:val="24"/>
              </w:rPr>
            </w:pPr>
            <w:r>
              <w:rPr>
                <w:rFonts w:ascii="Arial" w:hAnsi="Arial" w:cs="Arial"/>
                <w:sz w:val="24"/>
                <w:szCs w:val="24"/>
              </w:rPr>
              <w:t>4.</w:t>
            </w:r>
            <w:r w:rsidR="00D82841">
              <w:rPr>
                <w:rFonts w:ascii="Arial" w:hAnsi="Arial" w:cs="Arial"/>
                <w:sz w:val="24"/>
                <w:szCs w:val="24"/>
              </w:rPr>
              <w:t>1</w:t>
            </w:r>
            <w:r w:rsidR="00AB7583">
              <w:rPr>
                <w:rFonts w:ascii="Arial" w:hAnsi="Arial" w:cs="Arial"/>
                <w:sz w:val="24"/>
                <w:szCs w:val="24"/>
              </w:rPr>
              <w:t>5</w:t>
            </w:r>
          </w:p>
        </w:tc>
        <w:tc>
          <w:tcPr>
            <w:tcW w:w="9539" w:type="dxa"/>
          </w:tcPr>
          <w:p w:rsidRPr="00D93DD0" w:rsidR="006E20D6" w:rsidP="006E20D6" w:rsidRDefault="00D82841" w14:paraId="42F0FE65" w14:textId="6FBC4304">
            <w:pPr>
              <w:spacing w:after="240"/>
              <w:rPr>
                <w:rFonts w:ascii="Arial" w:hAnsi="Arial" w:cs="Arial"/>
                <w:sz w:val="24"/>
                <w:szCs w:val="24"/>
              </w:rPr>
            </w:pPr>
            <w:r>
              <w:rPr>
                <w:rFonts w:ascii="Arial" w:hAnsi="Arial" w:cs="Arial"/>
                <w:sz w:val="24"/>
                <w:szCs w:val="24"/>
              </w:rPr>
              <w:t>Where there are no suitable permanent vacancies available for a transferring teacher they may be required to transfer to a temporary vacancy, pending a permanent vacancy arising</w:t>
            </w:r>
            <w:r w:rsidR="00AC0A30">
              <w:rPr>
                <w:rFonts w:ascii="Arial" w:hAnsi="Arial" w:cs="Arial"/>
                <w:sz w:val="24"/>
                <w:szCs w:val="24"/>
              </w:rPr>
              <w:t xml:space="preserve">. </w:t>
            </w:r>
            <w:r>
              <w:rPr>
                <w:rFonts w:ascii="Arial" w:hAnsi="Arial" w:cs="Arial"/>
                <w:sz w:val="24"/>
                <w:szCs w:val="24"/>
              </w:rPr>
              <w:t>Alternatively, they may remain in their current school on a supernumerary basis pending a suitable vacancy arising</w:t>
            </w:r>
            <w:r w:rsidR="00AC0A30">
              <w:rPr>
                <w:rFonts w:ascii="Arial" w:hAnsi="Arial" w:cs="Arial"/>
                <w:sz w:val="24"/>
                <w:szCs w:val="24"/>
              </w:rPr>
              <w:t xml:space="preserve">. </w:t>
            </w:r>
            <w:r w:rsidR="00394615">
              <w:rPr>
                <w:rFonts w:ascii="Arial" w:hAnsi="Arial" w:cs="Arial"/>
                <w:sz w:val="24"/>
                <w:szCs w:val="24"/>
              </w:rPr>
              <w:t>Supernumerary teachers should be given an appropriate timetable</w:t>
            </w:r>
            <w:r w:rsidR="006023FB">
              <w:rPr>
                <w:rFonts w:ascii="Arial" w:hAnsi="Arial" w:cs="Arial"/>
                <w:sz w:val="24"/>
                <w:szCs w:val="24"/>
              </w:rPr>
              <w:t xml:space="preserve"> </w:t>
            </w:r>
            <w:r w:rsidR="009C3C95">
              <w:rPr>
                <w:rFonts w:ascii="Arial" w:hAnsi="Arial" w:cs="Arial"/>
                <w:sz w:val="24"/>
                <w:szCs w:val="24"/>
              </w:rPr>
              <w:t>t</w:t>
            </w:r>
            <w:r w:rsidR="00AB7583">
              <w:rPr>
                <w:rFonts w:ascii="Arial" w:hAnsi="Arial" w:cs="Arial"/>
                <w:sz w:val="24"/>
                <w:szCs w:val="24"/>
              </w:rPr>
              <w:t>hat can be</w:t>
            </w:r>
            <w:r w:rsidR="005E1581">
              <w:rPr>
                <w:rFonts w:ascii="Arial" w:hAnsi="Arial" w:cs="Arial"/>
                <w:sz w:val="24"/>
                <w:szCs w:val="24"/>
              </w:rPr>
              <w:t xml:space="preserve"> </w:t>
            </w:r>
            <w:r w:rsidR="009C3C95">
              <w:rPr>
                <w:rFonts w:ascii="Arial" w:hAnsi="Arial" w:cs="Arial"/>
                <w:sz w:val="24"/>
                <w:szCs w:val="24"/>
              </w:rPr>
              <w:t>reorganise</w:t>
            </w:r>
            <w:r w:rsidR="00AB7583">
              <w:rPr>
                <w:rFonts w:ascii="Arial" w:hAnsi="Arial" w:cs="Arial"/>
                <w:sz w:val="24"/>
                <w:szCs w:val="24"/>
              </w:rPr>
              <w:t>d</w:t>
            </w:r>
            <w:r w:rsidR="009C3C95">
              <w:rPr>
                <w:rFonts w:ascii="Arial" w:hAnsi="Arial" w:cs="Arial"/>
                <w:sz w:val="24"/>
                <w:szCs w:val="24"/>
              </w:rPr>
              <w:t xml:space="preserve"> if the teacher is subsequently transferred. </w:t>
            </w:r>
            <w:r>
              <w:rPr>
                <w:rFonts w:ascii="Arial" w:hAnsi="Arial" w:cs="Arial"/>
                <w:sz w:val="24"/>
                <w:szCs w:val="24"/>
              </w:rPr>
              <w:t>If supernumerary teachers are allocated a class, Head Teachers should ensure that arrangements are in place to maintain continuity of teaching an</w:t>
            </w:r>
            <w:r w:rsidR="003305EC">
              <w:rPr>
                <w:rFonts w:ascii="Arial" w:hAnsi="Arial" w:cs="Arial"/>
                <w:sz w:val="24"/>
                <w:szCs w:val="24"/>
              </w:rPr>
              <w:t>d</w:t>
            </w:r>
            <w:r>
              <w:rPr>
                <w:rFonts w:ascii="Arial" w:hAnsi="Arial" w:cs="Arial"/>
                <w:sz w:val="24"/>
                <w:szCs w:val="24"/>
              </w:rPr>
              <w:t xml:space="preserve"> learning, should the supernumerary teacher be transferred to another school during the academic year.</w:t>
            </w:r>
          </w:p>
        </w:tc>
      </w:tr>
      <w:tr w:rsidRPr="00717296" w:rsidR="000E4871" w:rsidTr="02E89B4F" w14:paraId="77C262FF" w14:textId="77777777">
        <w:tc>
          <w:tcPr>
            <w:tcW w:w="951" w:type="dxa"/>
          </w:tcPr>
          <w:p w:rsidRPr="00717296" w:rsidR="000E4871" w:rsidRDefault="002C5A11" w14:paraId="07D7147C" w14:textId="05EF3811">
            <w:pPr>
              <w:spacing w:after="240"/>
              <w:rPr>
                <w:rFonts w:ascii="Arial" w:hAnsi="Arial" w:cs="Arial"/>
                <w:b/>
                <w:bCs/>
                <w:sz w:val="24"/>
                <w:szCs w:val="24"/>
              </w:rPr>
            </w:pPr>
            <w:r>
              <w:rPr>
                <w:rFonts w:ascii="Arial" w:hAnsi="Arial" w:cs="Arial"/>
                <w:b/>
                <w:bCs/>
                <w:sz w:val="24"/>
                <w:szCs w:val="24"/>
              </w:rPr>
              <w:t>5</w:t>
            </w:r>
            <w:r w:rsidRPr="00717296" w:rsidR="000E4871">
              <w:rPr>
                <w:rFonts w:ascii="Arial" w:hAnsi="Arial" w:cs="Arial"/>
                <w:b/>
                <w:bCs/>
                <w:sz w:val="24"/>
                <w:szCs w:val="24"/>
              </w:rPr>
              <w:t>.</w:t>
            </w:r>
          </w:p>
        </w:tc>
        <w:tc>
          <w:tcPr>
            <w:tcW w:w="9539" w:type="dxa"/>
          </w:tcPr>
          <w:p w:rsidRPr="00717296" w:rsidR="000E4871" w:rsidRDefault="00855F31" w14:paraId="61398C25" w14:textId="4B52079D">
            <w:pPr>
              <w:spacing w:after="240"/>
              <w:rPr>
                <w:rFonts w:ascii="Arial" w:hAnsi="Arial" w:cs="Arial"/>
                <w:b/>
                <w:bCs/>
                <w:sz w:val="24"/>
                <w:szCs w:val="24"/>
              </w:rPr>
            </w:pPr>
            <w:r>
              <w:rPr>
                <w:rFonts w:ascii="Arial" w:hAnsi="Arial" w:cs="Arial"/>
                <w:b/>
                <w:bCs/>
                <w:sz w:val="24"/>
                <w:szCs w:val="24"/>
              </w:rPr>
              <w:t xml:space="preserve">SPECIFIC ARRANGEMENTS FOR THE TRANSFER OF PROMOTED TEACHERS </w:t>
            </w:r>
          </w:p>
        </w:tc>
      </w:tr>
      <w:tr w:rsidRPr="00717296" w:rsidR="009A0778" w:rsidTr="02E89B4F" w14:paraId="57B35357" w14:textId="77777777">
        <w:tc>
          <w:tcPr>
            <w:tcW w:w="951" w:type="dxa"/>
          </w:tcPr>
          <w:p w:rsidRPr="009A0778" w:rsidR="009A0778" w:rsidRDefault="009A0778" w14:paraId="4F6468C6" w14:textId="6A71F1D3">
            <w:pPr>
              <w:spacing w:after="240"/>
              <w:rPr>
                <w:rFonts w:ascii="Arial" w:hAnsi="Arial" w:cs="Arial"/>
                <w:sz w:val="24"/>
                <w:szCs w:val="24"/>
              </w:rPr>
            </w:pPr>
            <w:r w:rsidRPr="009A0778">
              <w:rPr>
                <w:rFonts w:ascii="Arial" w:hAnsi="Arial" w:cs="Arial"/>
                <w:sz w:val="24"/>
                <w:szCs w:val="24"/>
              </w:rPr>
              <w:t>5.1</w:t>
            </w:r>
          </w:p>
        </w:tc>
        <w:tc>
          <w:tcPr>
            <w:tcW w:w="9539" w:type="dxa"/>
          </w:tcPr>
          <w:p w:rsidR="009A0778" w:rsidP="00C21CF2" w:rsidRDefault="00855F31" w14:paraId="5A144BF8" w14:textId="00EE7D40">
            <w:pPr>
              <w:spacing w:after="240"/>
              <w:rPr>
                <w:rFonts w:ascii="Arial" w:hAnsi="Arial" w:cs="Arial"/>
                <w:b/>
                <w:bCs/>
                <w:sz w:val="24"/>
                <w:szCs w:val="24"/>
              </w:rPr>
            </w:pPr>
            <w:r>
              <w:rPr>
                <w:rFonts w:ascii="Arial" w:hAnsi="Arial" w:cs="Arial"/>
                <w:sz w:val="24"/>
                <w:szCs w:val="24"/>
              </w:rPr>
              <w:t>The transfer of promoted teachers will follow the same process as the transfer of unpromoted teachers with additional specific arrangements detailed below.</w:t>
            </w:r>
          </w:p>
        </w:tc>
      </w:tr>
      <w:tr w:rsidRPr="00717296" w:rsidR="00C21CF2" w:rsidTr="02E89B4F" w14:paraId="417A4400" w14:textId="77777777">
        <w:tc>
          <w:tcPr>
            <w:tcW w:w="951" w:type="dxa"/>
          </w:tcPr>
          <w:p w:rsidRPr="009A0778" w:rsidR="00C21CF2" w:rsidRDefault="00C21CF2" w14:paraId="450F4FDC" w14:textId="2A806FA5">
            <w:pPr>
              <w:spacing w:after="240"/>
              <w:rPr>
                <w:rFonts w:ascii="Arial" w:hAnsi="Arial" w:cs="Arial"/>
                <w:sz w:val="24"/>
                <w:szCs w:val="24"/>
              </w:rPr>
            </w:pPr>
            <w:r>
              <w:rPr>
                <w:rFonts w:ascii="Arial" w:hAnsi="Arial" w:cs="Arial"/>
                <w:sz w:val="24"/>
                <w:szCs w:val="24"/>
              </w:rPr>
              <w:t>5.2</w:t>
            </w:r>
          </w:p>
        </w:tc>
        <w:tc>
          <w:tcPr>
            <w:tcW w:w="9539" w:type="dxa"/>
          </w:tcPr>
          <w:p w:rsidR="00C21CF2" w:rsidP="00C21CF2" w:rsidRDefault="00855F31" w14:paraId="7777941E" w14:textId="25528AA9">
            <w:pPr>
              <w:spacing w:after="240"/>
              <w:rPr>
                <w:rFonts w:ascii="Arial" w:hAnsi="Arial" w:cs="Arial"/>
                <w:sz w:val="24"/>
                <w:szCs w:val="24"/>
              </w:rPr>
            </w:pPr>
            <w:r>
              <w:rPr>
                <w:rFonts w:ascii="Arial" w:hAnsi="Arial" w:cs="Arial"/>
                <w:sz w:val="24"/>
                <w:szCs w:val="24"/>
              </w:rPr>
              <w:t xml:space="preserve">The Scottish Schools (Parental Involvement Act) 2006 and the Parental Involvement </w:t>
            </w:r>
            <w:r w:rsidR="00355246">
              <w:rPr>
                <w:rFonts w:ascii="Arial" w:hAnsi="Arial" w:cs="Arial"/>
                <w:sz w:val="24"/>
                <w:szCs w:val="24"/>
              </w:rPr>
              <w:t>in Head Teacher and Depute Head Teacher Appointments (Scotland) Regulations allows for Head Teachers and Depute Head Teachers to be transferred to other commensurate posts should their substantive post cease</w:t>
            </w:r>
            <w:r w:rsidR="00AC0A30">
              <w:rPr>
                <w:rFonts w:ascii="Arial" w:hAnsi="Arial" w:cs="Arial"/>
                <w:sz w:val="24"/>
                <w:szCs w:val="24"/>
              </w:rPr>
              <w:t xml:space="preserve">. </w:t>
            </w:r>
            <w:r w:rsidR="00355246">
              <w:rPr>
                <w:rFonts w:ascii="Arial" w:hAnsi="Arial" w:cs="Arial"/>
                <w:sz w:val="24"/>
                <w:szCs w:val="24"/>
              </w:rPr>
              <w:t xml:space="preserve">In </w:t>
            </w:r>
            <w:r w:rsidR="00F30CF7">
              <w:rPr>
                <w:rFonts w:ascii="Arial" w:hAnsi="Arial" w:cs="Arial"/>
                <w:sz w:val="24"/>
                <w:szCs w:val="24"/>
              </w:rPr>
              <w:t>these</w:t>
            </w:r>
            <w:r w:rsidR="00355246">
              <w:rPr>
                <w:rFonts w:ascii="Arial" w:hAnsi="Arial" w:cs="Arial"/>
                <w:sz w:val="24"/>
                <w:szCs w:val="24"/>
              </w:rPr>
              <w:t xml:space="preserve"> circumstances, the Head of Service (Education) will ensure consultation with the relevant Parent Council is undertaken.</w:t>
            </w:r>
            <w:r>
              <w:rPr>
                <w:rFonts w:ascii="Arial" w:hAnsi="Arial" w:cs="Arial"/>
                <w:sz w:val="24"/>
                <w:szCs w:val="24"/>
              </w:rPr>
              <w:t xml:space="preserve"> </w:t>
            </w:r>
          </w:p>
        </w:tc>
      </w:tr>
      <w:tr w:rsidRPr="00717296" w:rsidR="00DA4494" w:rsidTr="02E89B4F" w14:paraId="5EED5A10" w14:textId="77777777">
        <w:tc>
          <w:tcPr>
            <w:tcW w:w="951" w:type="dxa"/>
          </w:tcPr>
          <w:p w:rsidR="00DA4494" w:rsidRDefault="00DA4494" w14:paraId="1B40B9AB" w14:textId="609A5029">
            <w:pPr>
              <w:spacing w:after="240"/>
              <w:rPr>
                <w:rFonts w:ascii="Arial" w:hAnsi="Arial" w:cs="Arial"/>
                <w:sz w:val="24"/>
                <w:szCs w:val="24"/>
              </w:rPr>
            </w:pPr>
            <w:r>
              <w:rPr>
                <w:rFonts w:ascii="Arial" w:hAnsi="Arial" w:cs="Arial"/>
                <w:sz w:val="24"/>
                <w:szCs w:val="24"/>
              </w:rPr>
              <w:t>5.</w:t>
            </w:r>
            <w:r w:rsidR="00322059">
              <w:rPr>
                <w:rFonts w:ascii="Arial" w:hAnsi="Arial" w:cs="Arial"/>
                <w:sz w:val="24"/>
                <w:szCs w:val="24"/>
              </w:rPr>
              <w:t>3</w:t>
            </w:r>
          </w:p>
        </w:tc>
        <w:tc>
          <w:tcPr>
            <w:tcW w:w="9539" w:type="dxa"/>
          </w:tcPr>
          <w:p w:rsidRPr="00355246" w:rsidR="00761B11" w:rsidP="00355246" w:rsidRDefault="00355246" w14:paraId="1D1F903E" w14:textId="7531042A">
            <w:pPr>
              <w:spacing w:after="240"/>
              <w:rPr>
                <w:rFonts w:ascii="Arial" w:hAnsi="Arial" w:cs="Arial"/>
                <w:sz w:val="24"/>
                <w:szCs w:val="24"/>
              </w:rPr>
            </w:pPr>
            <w:r>
              <w:rPr>
                <w:rFonts w:ascii="Arial" w:hAnsi="Arial" w:cs="Arial"/>
                <w:sz w:val="24"/>
                <w:szCs w:val="24"/>
              </w:rPr>
              <w:t>A promoted teacher may be transferred to a suitable post at the same designatio</w:t>
            </w:r>
            <w:r w:rsidR="00071A2B">
              <w:rPr>
                <w:rFonts w:ascii="Arial" w:hAnsi="Arial" w:cs="Arial"/>
                <w:sz w:val="24"/>
                <w:szCs w:val="24"/>
              </w:rPr>
              <w:t>n</w:t>
            </w:r>
            <w:r w:rsidR="003721A8">
              <w:rPr>
                <w:rFonts w:ascii="Arial" w:hAnsi="Arial" w:cs="Arial"/>
                <w:sz w:val="24"/>
                <w:szCs w:val="24"/>
              </w:rPr>
              <w:t xml:space="preserve"> and salary point</w:t>
            </w:r>
            <w:r>
              <w:rPr>
                <w:rFonts w:ascii="Arial" w:hAnsi="Arial" w:cs="Arial"/>
                <w:sz w:val="24"/>
                <w:szCs w:val="24"/>
              </w:rPr>
              <w:t>.</w:t>
            </w:r>
            <w:r w:rsidR="00C62237">
              <w:rPr>
                <w:rFonts w:ascii="Arial" w:hAnsi="Arial" w:cs="Arial"/>
                <w:sz w:val="24"/>
                <w:szCs w:val="24"/>
              </w:rPr>
              <w:t xml:space="preserve"> If the</w:t>
            </w:r>
            <w:r w:rsidR="002403A3">
              <w:rPr>
                <w:rFonts w:ascii="Arial" w:hAnsi="Arial" w:cs="Arial"/>
                <w:sz w:val="24"/>
                <w:szCs w:val="24"/>
              </w:rPr>
              <w:t xml:space="preserve">re was only one </w:t>
            </w:r>
            <w:r w:rsidR="00C62237">
              <w:rPr>
                <w:rFonts w:ascii="Arial" w:hAnsi="Arial" w:cs="Arial"/>
                <w:sz w:val="24"/>
                <w:szCs w:val="24"/>
              </w:rPr>
              <w:t xml:space="preserve">promoted </w:t>
            </w:r>
            <w:r w:rsidR="002403A3">
              <w:rPr>
                <w:rFonts w:ascii="Arial" w:hAnsi="Arial" w:cs="Arial"/>
                <w:sz w:val="24"/>
                <w:szCs w:val="24"/>
              </w:rPr>
              <w:t>teacher,</w:t>
            </w:r>
            <w:r w:rsidR="00C62237">
              <w:rPr>
                <w:rFonts w:ascii="Arial" w:hAnsi="Arial" w:cs="Arial"/>
                <w:sz w:val="24"/>
                <w:szCs w:val="24"/>
              </w:rPr>
              <w:t xml:space="preserve"> </w:t>
            </w:r>
            <w:r w:rsidR="002403A3">
              <w:rPr>
                <w:rFonts w:ascii="Arial" w:hAnsi="Arial" w:cs="Arial"/>
                <w:sz w:val="24"/>
                <w:szCs w:val="24"/>
              </w:rPr>
              <w:t xml:space="preserve">they would be matched into the post. </w:t>
            </w:r>
            <w:r w:rsidR="007B7B7E">
              <w:rPr>
                <w:rFonts w:ascii="Arial" w:hAnsi="Arial" w:cs="Arial"/>
                <w:sz w:val="24"/>
                <w:szCs w:val="24"/>
              </w:rPr>
              <w:t>If there was more than one promoted teacher eligible, select</w:t>
            </w:r>
            <w:r w:rsidR="008E1FCC">
              <w:rPr>
                <w:rFonts w:ascii="Arial" w:hAnsi="Arial" w:cs="Arial"/>
                <w:sz w:val="24"/>
                <w:szCs w:val="24"/>
              </w:rPr>
              <w:t>ion</w:t>
            </w:r>
            <w:r w:rsidR="007B7B7E">
              <w:rPr>
                <w:rFonts w:ascii="Arial" w:hAnsi="Arial" w:cs="Arial"/>
                <w:sz w:val="24"/>
                <w:szCs w:val="24"/>
              </w:rPr>
              <w:t xml:space="preserve"> would be based</w:t>
            </w:r>
            <w:r w:rsidR="008E1FCC">
              <w:rPr>
                <w:rFonts w:ascii="Arial" w:hAnsi="Arial" w:cs="Arial"/>
                <w:sz w:val="24"/>
                <w:szCs w:val="24"/>
              </w:rPr>
              <w:t xml:space="preserve"> on </w:t>
            </w:r>
            <w:r w:rsidR="00DA7F40">
              <w:rPr>
                <w:rFonts w:ascii="Arial" w:hAnsi="Arial" w:cs="Arial"/>
                <w:sz w:val="24"/>
                <w:szCs w:val="24"/>
              </w:rPr>
              <w:t>longest</w:t>
            </w:r>
            <w:r w:rsidR="008E1FCC">
              <w:rPr>
                <w:rFonts w:ascii="Arial" w:hAnsi="Arial" w:cs="Arial"/>
                <w:sz w:val="24"/>
                <w:szCs w:val="24"/>
              </w:rPr>
              <w:t xml:space="preserve"> continuous service.</w:t>
            </w:r>
          </w:p>
        </w:tc>
      </w:tr>
      <w:tr w:rsidRPr="00717296" w:rsidR="000C71E1" w:rsidTr="02E89B4F" w14:paraId="3B908E3D" w14:textId="77777777">
        <w:tc>
          <w:tcPr>
            <w:tcW w:w="951" w:type="dxa"/>
          </w:tcPr>
          <w:p w:rsidR="000C71E1" w:rsidP="008625FA" w:rsidRDefault="000C71E1" w14:paraId="36C96168" w14:textId="477FCE2E">
            <w:pPr>
              <w:spacing w:after="240"/>
              <w:rPr>
                <w:rFonts w:ascii="Arial" w:hAnsi="Arial" w:cs="Arial"/>
                <w:sz w:val="24"/>
                <w:szCs w:val="24"/>
              </w:rPr>
            </w:pPr>
            <w:r>
              <w:rPr>
                <w:rFonts w:ascii="Arial" w:hAnsi="Arial" w:cs="Arial"/>
                <w:sz w:val="24"/>
                <w:szCs w:val="24"/>
              </w:rPr>
              <w:t>5.</w:t>
            </w:r>
            <w:r w:rsidR="00774DD5">
              <w:rPr>
                <w:rFonts w:ascii="Arial" w:hAnsi="Arial" w:cs="Arial"/>
                <w:sz w:val="24"/>
                <w:szCs w:val="24"/>
              </w:rPr>
              <w:t>4</w:t>
            </w:r>
          </w:p>
        </w:tc>
        <w:tc>
          <w:tcPr>
            <w:tcW w:w="9539" w:type="dxa"/>
          </w:tcPr>
          <w:p w:rsidR="000C71E1" w:rsidP="008625FA" w:rsidRDefault="00585BDF" w14:paraId="66AAA533" w14:textId="2271153A">
            <w:pPr>
              <w:spacing w:after="240"/>
              <w:rPr>
                <w:rFonts w:ascii="Arial" w:hAnsi="Arial" w:cs="Arial"/>
                <w:sz w:val="24"/>
                <w:szCs w:val="24"/>
              </w:rPr>
            </w:pPr>
            <w:r w:rsidRPr="02E89B4F">
              <w:rPr>
                <w:rFonts w:ascii="Arial" w:hAnsi="Arial" w:cs="Arial"/>
                <w:sz w:val="24"/>
                <w:szCs w:val="24"/>
              </w:rPr>
              <w:t xml:space="preserve">Promoted </w:t>
            </w:r>
            <w:r w:rsidRPr="02E89B4F" w:rsidR="006E75CD">
              <w:rPr>
                <w:rFonts w:ascii="Arial" w:hAnsi="Arial" w:cs="Arial"/>
                <w:sz w:val="24"/>
                <w:szCs w:val="24"/>
              </w:rPr>
              <w:t>Teachers w</w:t>
            </w:r>
            <w:r w:rsidRPr="02E89B4F" w:rsidR="00C2757E">
              <w:rPr>
                <w:rFonts w:ascii="Arial" w:hAnsi="Arial" w:cs="Arial"/>
                <w:sz w:val="24"/>
                <w:szCs w:val="24"/>
              </w:rPr>
              <w:t xml:space="preserve">ill </w:t>
            </w:r>
            <w:r w:rsidRPr="02E89B4F" w:rsidR="006E75CD">
              <w:rPr>
                <w:rFonts w:ascii="Arial" w:hAnsi="Arial" w:cs="Arial"/>
                <w:sz w:val="24"/>
                <w:szCs w:val="24"/>
              </w:rPr>
              <w:t>be required to apply for posts at a higher job sized salary</w:t>
            </w:r>
            <w:r w:rsidR="00C42FAC">
              <w:rPr>
                <w:rFonts w:ascii="Arial" w:hAnsi="Arial" w:cs="Arial"/>
                <w:sz w:val="24"/>
                <w:szCs w:val="24"/>
              </w:rPr>
              <w:t xml:space="preserve"> unless this is one point above their current position</w:t>
            </w:r>
            <w:r w:rsidR="009C226C">
              <w:rPr>
                <w:rFonts w:ascii="Arial" w:hAnsi="Arial" w:cs="Arial"/>
                <w:sz w:val="24"/>
                <w:szCs w:val="24"/>
              </w:rPr>
              <w:t xml:space="preserve"> where</w:t>
            </w:r>
            <w:r w:rsidR="006F3F25">
              <w:rPr>
                <w:rFonts w:ascii="Arial" w:hAnsi="Arial" w:cs="Arial"/>
                <w:sz w:val="24"/>
                <w:szCs w:val="24"/>
              </w:rPr>
              <w:t>,</w:t>
            </w:r>
            <w:r w:rsidR="009C226C">
              <w:rPr>
                <w:rFonts w:ascii="Arial" w:hAnsi="Arial" w:cs="Arial"/>
                <w:sz w:val="24"/>
                <w:szCs w:val="24"/>
              </w:rPr>
              <w:t xml:space="preserve"> </w:t>
            </w:r>
            <w:r w:rsidR="00366BD3">
              <w:rPr>
                <w:rFonts w:ascii="Arial" w:hAnsi="Arial" w:cs="Arial"/>
                <w:sz w:val="24"/>
                <w:szCs w:val="24"/>
              </w:rPr>
              <w:t xml:space="preserve">if they are the only eligible surplus </w:t>
            </w:r>
            <w:r w:rsidR="009E0282">
              <w:rPr>
                <w:rFonts w:ascii="Arial" w:hAnsi="Arial" w:cs="Arial"/>
                <w:sz w:val="24"/>
                <w:szCs w:val="24"/>
              </w:rPr>
              <w:t>promoted teacher, they can be match</w:t>
            </w:r>
            <w:r w:rsidR="00623C4F">
              <w:rPr>
                <w:rFonts w:ascii="Arial" w:hAnsi="Arial" w:cs="Arial"/>
                <w:sz w:val="24"/>
                <w:szCs w:val="24"/>
              </w:rPr>
              <w:t>ed</w:t>
            </w:r>
            <w:r w:rsidR="009E0282">
              <w:rPr>
                <w:rFonts w:ascii="Arial" w:hAnsi="Arial" w:cs="Arial"/>
                <w:sz w:val="24"/>
                <w:szCs w:val="24"/>
              </w:rPr>
              <w:t xml:space="preserve"> into the post</w:t>
            </w:r>
            <w:r w:rsidRPr="02E89B4F" w:rsidR="00AC0A30">
              <w:rPr>
                <w:rFonts w:ascii="Arial" w:hAnsi="Arial" w:cs="Arial"/>
                <w:sz w:val="24"/>
                <w:szCs w:val="24"/>
              </w:rPr>
              <w:t xml:space="preserve">. </w:t>
            </w:r>
            <w:r w:rsidRPr="02E89B4F" w:rsidR="008F111C">
              <w:rPr>
                <w:rFonts w:ascii="Arial" w:hAnsi="Arial" w:cs="Arial"/>
                <w:sz w:val="24"/>
                <w:szCs w:val="24"/>
              </w:rPr>
              <w:t xml:space="preserve"> </w:t>
            </w:r>
            <w:r w:rsidR="00D86325">
              <w:rPr>
                <w:rFonts w:ascii="Arial" w:hAnsi="Arial" w:cs="Arial"/>
                <w:sz w:val="24"/>
                <w:szCs w:val="24"/>
              </w:rPr>
              <w:t>Otherwise, t</w:t>
            </w:r>
            <w:r w:rsidRPr="02E89B4F" w:rsidR="002C6858">
              <w:rPr>
                <w:rFonts w:ascii="Arial" w:hAnsi="Arial" w:cs="Arial"/>
                <w:sz w:val="24"/>
                <w:szCs w:val="24"/>
              </w:rPr>
              <w:t xml:space="preserve">hese posts will be </w:t>
            </w:r>
            <w:r w:rsidRPr="02E89B4F" w:rsidR="00EE2D7F">
              <w:rPr>
                <w:rFonts w:ascii="Arial" w:hAnsi="Arial" w:cs="Arial"/>
                <w:sz w:val="24"/>
                <w:szCs w:val="24"/>
              </w:rPr>
              <w:t xml:space="preserve">advertised as normal, </w:t>
            </w:r>
            <w:r w:rsidRPr="02E89B4F" w:rsidR="00715829">
              <w:rPr>
                <w:rFonts w:ascii="Arial" w:hAnsi="Arial" w:cs="Arial"/>
                <w:sz w:val="24"/>
                <w:szCs w:val="24"/>
              </w:rPr>
              <w:t>unless a separate</w:t>
            </w:r>
            <w:r w:rsidRPr="02E89B4F" w:rsidR="00EE2D7F">
              <w:rPr>
                <w:rFonts w:ascii="Arial" w:hAnsi="Arial" w:cs="Arial"/>
                <w:sz w:val="24"/>
                <w:szCs w:val="24"/>
              </w:rPr>
              <w:t xml:space="preserve"> organisational change</w:t>
            </w:r>
            <w:r w:rsidRPr="02E89B4F" w:rsidR="00715829">
              <w:rPr>
                <w:rFonts w:ascii="Arial" w:hAnsi="Arial" w:cs="Arial"/>
                <w:sz w:val="24"/>
                <w:szCs w:val="24"/>
              </w:rPr>
              <w:t xml:space="preserve"> process is in place.</w:t>
            </w:r>
          </w:p>
        </w:tc>
      </w:tr>
      <w:tr w:rsidRPr="00717296" w:rsidR="001077B3" w:rsidTr="02E89B4F" w14:paraId="54843440" w14:textId="77777777">
        <w:tc>
          <w:tcPr>
            <w:tcW w:w="951" w:type="dxa"/>
          </w:tcPr>
          <w:p w:rsidR="001077B3" w:rsidP="008625FA" w:rsidRDefault="001077B3" w14:paraId="6D9B4B51" w14:textId="0A7DCD79">
            <w:pPr>
              <w:spacing w:after="240"/>
              <w:rPr>
                <w:rFonts w:ascii="Arial" w:hAnsi="Arial" w:cs="Arial"/>
                <w:sz w:val="24"/>
                <w:szCs w:val="24"/>
              </w:rPr>
            </w:pPr>
            <w:r>
              <w:rPr>
                <w:rFonts w:ascii="Arial" w:hAnsi="Arial" w:cs="Arial"/>
                <w:sz w:val="24"/>
                <w:szCs w:val="24"/>
              </w:rPr>
              <w:t>5.</w:t>
            </w:r>
            <w:r w:rsidR="00F935FA">
              <w:rPr>
                <w:rFonts w:ascii="Arial" w:hAnsi="Arial" w:cs="Arial"/>
                <w:sz w:val="24"/>
                <w:szCs w:val="24"/>
              </w:rPr>
              <w:t>5</w:t>
            </w:r>
          </w:p>
        </w:tc>
        <w:tc>
          <w:tcPr>
            <w:tcW w:w="9539" w:type="dxa"/>
          </w:tcPr>
          <w:p w:rsidR="00A257CD" w:rsidP="008625FA" w:rsidRDefault="001077B3" w14:paraId="6C4B1421" w14:textId="7034095F">
            <w:pPr>
              <w:spacing w:after="240"/>
              <w:rPr>
                <w:rFonts w:ascii="Arial" w:hAnsi="Arial" w:cs="Arial"/>
                <w:sz w:val="24"/>
                <w:szCs w:val="24"/>
              </w:rPr>
            </w:pPr>
            <w:r>
              <w:rPr>
                <w:rFonts w:ascii="Arial" w:hAnsi="Arial" w:cs="Arial"/>
                <w:sz w:val="24"/>
                <w:szCs w:val="24"/>
              </w:rPr>
              <w:t>Promoted teachers who are not transferred to a suitable vacancy or successful</w:t>
            </w:r>
            <w:r w:rsidR="00A257CD">
              <w:rPr>
                <w:rFonts w:ascii="Arial" w:hAnsi="Arial" w:cs="Arial"/>
                <w:sz w:val="24"/>
                <w:szCs w:val="24"/>
              </w:rPr>
              <w:t>ly</w:t>
            </w:r>
            <w:r>
              <w:rPr>
                <w:rFonts w:ascii="Arial" w:hAnsi="Arial" w:cs="Arial"/>
                <w:sz w:val="24"/>
                <w:szCs w:val="24"/>
              </w:rPr>
              <w:t xml:space="preserve"> appointed to another post prior</w:t>
            </w:r>
            <w:r w:rsidR="00A257CD">
              <w:rPr>
                <w:rFonts w:ascii="Arial" w:hAnsi="Arial" w:cs="Arial"/>
                <w:sz w:val="24"/>
                <w:szCs w:val="24"/>
              </w:rPr>
              <w:t xml:space="preserve"> to their substantive post </w:t>
            </w:r>
            <w:r w:rsidR="00F30CF7">
              <w:rPr>
                <w:rFonts w:ascii="Arial" w:hAnsi="Arial" w:cs="Arial"/>
                <w:sz w:val="24"/>
                <w:szCs w:val="24"/>
              </w:rPr>
              <w:t xml:space="preserve">ceasing </w:t>
            </w:r>
            <w:r w:rsidR="00A257CD">
              <w:rPr>
                <w:rFonts w:ascii="Arial" w:hAnsi="Arial" w:cs="Arial"/>
                <w:sz w:val="24"/>
                <w:szCs w:val="24"/>
              </w:rPr>
              <w:t>will have a one-to-one meeting with an HR Adviser</w:t>
            </w:r>
            <w:r w:rsidR="00B44999">
              <w:rPr>
                <w:rFonts w:ascii="Arial" w:hAnsi="Arial" w:cs="Arial"/>
                <w:sz w:val="24"/>
                <w:szCs w:val="24"/>
              </w:rPr>
              <w:t>,</w:t>
            </w:r>
            <w:r w:rsidR="00A257CD">
              <w:rPr>
                <w:rFonts w:ascii="Arial" w:hAnsi="Arial" w:cs="Arial"/>
                <w:sz w:val="24"/>
                <w:szCs w:val="24"/>
              </w:rPr>
              <w:t xml:space="preserve"> </w:t>
            </w:r>
            <w:r w:rsidR="004C5769">
              <w:rPr>
                <w:rFonts w:ascii="Arial" w:hAnsi="Arial" w:cs="Arial"/>
                <w:sz w:val="24"/>
                <w:szCs w:val="24"/>
              </w:rPr>
              <w:t>with a right to be accompanied</w:t>
            </w:r>
            <w:r w:rsidR="00DA44E7">
              <w:rPr>
                <w:rFonts w:ascii="Arial" w:hAnsi="Arial" w:cs="Arial"/>
                <w:sz w:val="24"/>
                <w:szCs w:val="24"/>
              </w:rPr>
              <w:t xml:space="preserve"> as per the HR Guide</w:t>
            </w:r>
            <w:r w:rsidR="00A257CD">
              <w:rPr>
                <w:rFonts w:ascii="Arial" w:hAnsi="Arial" w:cs="Arial"/>
                <w:sz w:val="24"/>
                <w:szCs w:val="24"/>
              </w:rPr>
              <w:t>:</w:t>
            </w:r>
            <w:r w:rsidR="00DA44E7">
              <w:rPr>
                <w:rFonts w:ascii="Arial" w:hAnsi="Arial" w:cs="Arial"/>
                <w:sz w:val="24"/>
                <w:szCs w:val="24"/>
              </w:rPr>
              <w:t xml:space="preserve"> Representation</w:t>
            </w:r>
            <w:r w:rsidR="00B44999">
              <w:rPr>
                <w:rFonts w:ascii="Arial" w:hAnsi="Arial" w:cs="Arial"/>
                <w:sz w:val="24"/>
                <w:szCs w:val="24"/>
              </w:rPr>
              <w:t>, to discuss the following options</w:t>
            </w:r>
            <w:r w:rsidR="005F598E">
              <w:rPr>
                <w:rFonts w:ascii="Arial" w:hAnsi="Arial" w:cs="Arial"/>
                <w:sz w:val="24"/>
                <w:szCs w:val="24"/>
              </w:rPr>
              <w:t>:</w:t>
            </w:r>
          </w:p>
          <w:p w:rsidR="001077B3" w:rsidP="00A257CD" w:rsidRDefault="00A257CD" w14:paraId="4187AA03" w14:textId="412A3222">
            <w:pPr>
              <w:pStyle w:val="ListParagraph"/>
              <w:numPr>
                <w:ilvl w:val="0"/>
                <w:numId w:val="13"/>
              </w:numPr>
              <w:spacing w:after="240"/>
              <w:rPr>
                <w:rFonts w:ascii="Arial" w:hAnsi="Arial" w:cs="Arial"/>
                <w:sz w:val="24"/>
                <w:szCs w:val="24"/>
              </w:rPr>
            </w:pPr>
            <w:r w:rsidRPr="32D16C37">
              <w:rPr>
                <w:rFonts w:ascii="Arial" w:hAnsi="Arial" w:cs="Arial"/>
                <w:sz w:val="24"/>
                <w:szCs w:val="24"/>
              </w:rPr>
              <w:t xml:space="preserve">Remain supernumerary at their current </w:t>
            </w:r>
            <w:r w:rsidR="00F333A9">
              <w:rPr>
                <w:rFonts w:ascii="Arial" w:hAnsi="Arial" w:cs="Arial"/>
                <w:sz w:val="24"/>
                <w:szCs w:val="24"/>
              </w:rPr>
              <w:t xml:space="preserve">designation and </w:t>
            </w:r>
            <w:r w:rsidR="00F935FA">
              <w:rPr>
                <w:rFonts w:ascii="Arial" w:hAnsi="Arial" w:cs="Arial"/>
                <w:sz w:val="24"/>
                <w:szCs w:val="24"/>
              </w:rPr>
              <w:t xml:space="preserve">salary </w:t>
            </w:r>
            <w:r w:rsidRPr="32D16C37" w:rsidR="00F935FA">
              <w:rPr>
                <w:rFonts w:ascii="Arial" w:hAnsi="Arial" w:cs="Arial"/>
                <w:sz w:val="24"/>
                <w:szCs w:val="24"/>
              </w:rPr>
              <w:t>pending</w:t>
            </w:r>
            <w:r w:rsidRPr="32D16C37">
              <w:rPr>
                <w:rFonts w:ascii="Arial" w:hAnsi="Arial" w:cs="Arial"/>
                <w:sz w:val="24"/>
                <w:szCs w:val="24"/>
              </w:rPr>
              <w:t xml:space="preserve"> a suitable vacancy to be transferred to or appointment to another post</w:t>
            </w:r>
            <w:r w:rsidRPr="32D16C37" w:rsidR="00AC0A30">
              <w:rPr>
                <w:rFonts w:ascii="Arial" w:hAnsi="Arial" w:cs="Arial"/>
                <w:sz w:val="24"/>
                <w:szCs w:val="24"/>
              </w:rPr>
              <w:t xml:space="preserve">. </w:t>
            </w:r>
            <w:r w:rsidRPr="32D16C37">
              <w:rPr>
                <w:rFonts w:ascii="Arial" w:hAnsi="Arial" w:cs="Arial"/>
                <w:sz w:val="24"/>
                <w:szCs w:val="24"/>
              </w:rPr>
              <w:t xml:space="preserve">In these circumstances the teacher will be required to perform duties commensurate with their current </w:t>
            </w:r>
            <w:r w:rsidR="00AE0F4C">
              <w:rPr>
                <w:rFonts w:ascii="Arial" w:hAnsi="Arial" w:cs="Arial"/>
                <w:sz w:val="24"/>
                <w:szCs w:val="24"/>
              </w:rPr>
              <w:t xml:space="preserve">designation and </w:t>
            </w:r>
            <w:r w:rsidRPr="32D16C37">
              <w:rPr>
                <w:rFonts w:ascii="Arial" w:hAnsi="Arial" w:cs="Arial"/>
                <w:sz w:val="24"/>
                <w:szCs w:val="24"/>
              </w:rPr>
              <w:t>salary</w:t>
            </w:r>
            <w:r w:rsidRPr="32D16C37" w:rsidR="00AC0A30">
              <w:rPr>
                <w:rFonts w:ascii="Arial" w:hAnsi="Arial" w:cs="Arial"/>
                <w:sz w:val="24"/>
                <w:szCs w:val="24"/>
              </w:rPr>
              <w:t xml:space="preserve">. </w:t>
            </w:r>
            <w:r w:rsidRPr="32D16C37">
              <w:rPr>
                <w:rFonts w:ascii="Arial" w:hAnsi="Arial" w:cs="Arial"/>
                <w:sz w:val="24"/>
                <w:szCs w:val="24"/>
              </w:rPr>
              <w:t>Where</w:t>
            </w:r>
            <w:r w:rsidRPr="32D16C37" w:rsidR="00A024A8">
              <w:rPr>
                <w:rFonts w:ascii="Arial" w:hAnsi="Arial" w:cs="Arial"/>
                <w:sz w:val="24"/>
                <w:szCs w:val="24"/>
              </w:rPr>
              <w:t xml:space="preserve"> </w:t>
            </w:r>
            <w:r w:rsidRPr="32D16C37">
              <w:rPr>
                <w:rFonts w:ascii="Arial" w:hAnsi="Arial" w:cs="Arial"/>
                <w:sz w:val="24"/>
                <w:szCs w:val="24"/>
              </w:rPr>
              <w:t xml:space="preserve">a promoted teacher unreasonably refuses to transfer to a suitable vacancy on two occasions, salary conservation will </w:t>
            </w:r>
            <w:r w:rsidRPr="32D16C37" w:rsidR="00A024A8">
              <w:rPr>
                <w:rFonts w:ascii="Arial" w:hAnsi="Arial" w:cs="Arial"/>
                <w:sz w:val="24"/>
                <w:szCs w:val="24"/>
              </w:rPr>
              <w:t>commence and transfer to a lower graded post will be sought</w:t>
            </w:r>
            <w:r w:rsidRPr="32D16C37">
              <w:rPr>
                <w:rFonts w:ascii="Arial" w:hAnsi="Arial" w:cs="Arial"/>
                <w:sz w:val="24"/>
                <w:szCs w:val="24"/>
              </w:rPr>
              <w:t>.</w:t>
            </w:r>
            <w:r w:rsidRPr="32D16C37" w:rsidR="008C4D2E">
              <w:rPr>
                <w:rFonts w:ascii="Arial" w:hAnsi="Arial" w:cs="Arial"/>
                <w:sz w:val="24"/>
                <w:szCs w:val="24"/>
              </w:rPr>
              <w:t xml:space="preserve"> This will be subject to review</w:t>
            </w:r>
            <w:r w:rsidRPr="32D16C37" w:rsidR="002238F9">
              <w:rPr>
                <w:rFonts w:ascii="Arial" w:hAnsi="Arial" w:cs="Arial"/>
                <w:sz w:val="24"/>
                <w:szCs w:val="24"/>
              </w:rPr>
              <w:t xml:space="preserve"> and where a suitable post hasn’t been</w:t>
            </w:r>
            <w:r w:rsidRPr="32D16C37" w:rsidR="0019477F">
              <w:rPr>
                <w:rFonts w:ascii="Arial" w:hAnsi="Arial" w:cs="Arial"/>
                <w:sz w:val="24"/>
                <w:szCs w:val="24"/>
              </w:rPr>
              <w:t xml:space="preserve"> identified within a </w:t>
            </w:r>
            <w:r w:rsidRPr="32D16C37" w:rsidR="048C7657">
              <w:rPr>
                <w:rFonts w:ascii="Arial" w:hAnsi="Arial" w:cs="Arial"/>
                <w:sz w:val="24"/>
                <w:szCs w:val="24"/>
              </w:rPr>
              <w:t>one-year</w:t>
            </w:r>
            <w:r w:rsidRPr="32D16C37" w:rsidR="0019477F">
              <w:rPr>
                <w:rFonts w:ascii="Arial" w:hAnsi="Arial" w:cs="Arial"/>
                <w:sz w:val="24"/>
                <w:szCs w:val="24"/>
              </w:rPr>
              <w:t xml:space="preserve"> period</w:t>
            </w:r>
            <w:r w:rsidRPr="32D16C37" w:rsidR="0015684A">
              <w:rPr>
                <w:rFonts w:ascii="Arial" w:hAnsi="Arial" w:cs="Arial"/>
                <w:sz w:val="24"/>
                <w:szCs w:val="24"/>
              </w:rPr>
              <w:t xml:space="preserve"> </w:t>
            </w:r>
            <w:r w:rsidR="0058089B">
              <w:rPr>
                <w:rFonts w:ascii="Arial" w:hAnsi="Arial" w:cs="Arial"/>
                <w:sz w:val="24"/>
                <w:szCs w:val="24"/>
              </w:rPr>
              <w:t xml:space="preserve">of the post becoming </w:t>
            </w:r>
            <w:r w:rsidR="007046E6">
              <w:rPr>
                <w:rFonts w:ascii="Arial" w:hAnsi="Arial" w:cs="Arial"/>
                <w:sz w:val="24"/>
                <w:szCs w:val="24"/>
              </w:rPr>
              <w:t xml:space="preserve">supernumerary </w:t>
            </w:r>
            <w:r w:rsidRPr="32D16C37" w:rsidR="0015684A">
              <w:rPr>
                <w:rFonts w:ascii="Arial" w:hAnsi="Arial" w:cs="Arial"/>
                <w:sz w:val="24"/>
                <w:szCs w:val="24"/>
              </w:rPr>
              <w:t>one of the options below will then be explored</w:t>
            </w:r>
            <w:r w:rsidRPr="32D16C37" w:rsidR="008C4D2E">
              <w:rPr>
                <w:rFonts w:ascii="Arial" w:hAnsi="Arial" w:cs="Arial"/>
                <w:sz w:val="24"/>
                <w:szCs w:val="24"/>
              </w:rPr>
              <w:t>.</w:t>
            </w:r>
          </w:p>
          <w:p w:rsidR="00DD2EFB" w:rsidP="00DD2EFB" w:rsidRDefault="00DD2EFB" w14:paraId="258714E5" w14:textId="6E46FD4C">
            <w:pPr>
              <w:pStyle w:val="ListParagraph"/>
              <w:numPr>
                <w:ilvl w:val="0"/>
                <w:numId w:val="13"/>
              </w:numPr>
              <w:spacing w:after="240"/>
              <w:rPr>
                <w:rFonts w:ascii="Arial" w:hAnsi="Arial" w:cs="Arial"/>
                <w:sz w:val="24"/>
                <w:szCs w:val="24"/>
              </w:rPr>
            </w:pPr>
            <w:r>
              <w:rPr>
                <w:rFonts w:ascii="Arial" w:hAnsi="Arial" w:cs="Arial"/>
                <w:sz w:val="24"/>
                <w:szCs w:val="24"/>
              </w:rPr>
              <w:t xml:space="preserve">Transfer </w:t>
            </w:r>
            <w:r w:rsidR="00BA5CDB">
              <w:rPr>
                <w:rFonts w:ascii="Arial" w:hAnsi="Arial" w:cs="Arial"/>
                <w:sz w:val="24"/>
                <w:szCs w:val="24"/>
              </w:rPr>
              <w:t>to a</w:t>
            </w:r>
            <w:r w:rsidR="001B607C">
              <w:rPr>
                <w:rFonts w:ascii="Arial" w:hAnsi="Arial" w:cs="Arial"/>
                <w:sz w:val="24"/>
                <w:szCs w:val="24"/>
              </w:rPr>
              <w:t xml:space="preserve"> post with a lower</w:t>
            </w:r>
            <w:r>
              <w:rPr>
                <w:rFonts w:ascii="Arial" w:hAnsi="Arial" w:cs="Arial"/>
                <w:sz w:val="24"/>
                <w:szCs w:val="24"/>
              </w:rPr>
              <w:t xml:space="preserve"> </w:t>
            </w:r>
            <w:r w:rsidR="00F333A9">
              <w:rPr>
                <w:rFonts w:ascii="Arial" w:hAnsi="Arial" w:cs="Arial"/>
                <w:sz w:val="24"/>
                <w:szCs w:val="24"/>
              </w:rPr>
              <w:t>salary</w:t>
            </w:r>
            <w:r w:rsidR="005E1581">
              <w:rPr>
                <w:rFonts w:ascii="Arial" w:hAnsi="Arial" w:cs="Arial"/>
                <w:sz w:val="24"/>
                <w:szCs w:val="24"/>
              </w:rPr>
              <w:t xml:space="preserve"> </w:t>
            </w:r>
            <w:r w:rsidR="007907D0">
              <w:rPr>
                <w:rFonts w:ascii="Arial" w:hAnsi="Arial" w:cs="Arial"/>
                <w:sz w:val="24"/>
                <w:szCs w:val="24"/>
              </w:rPr>
              <w:t xml:space="preserve">and/or </w:t>
            </w:r>
            <w:r w:rsidR="00FF695F">
              <w:rPr>
                <w:rFonts w:ascii="Arial" w:hAnsi="Arial" w:cs="Arial"/>
                <w:sz w:val="24"/>
                <w:szCs w:val="24"/>
              </w:rPr>
              <w:t>different designation</w:t>
            </w:r>
            <w:r w:rsidR="0094630E">
              <w:rPr>
                <w:rFonts w:ascii="Arial" w:hAnsi="Arial" w:cs="Arial"/>
                <w:sz w:val="24"/>
                <w:szCs w:val="24"/>
              </w:rPr>
              <w:t>.</w:t>
            </w:r>
            <w:r w:rsidR="001B607C">
              <w:rPr>
                <w:rFonts w:ascii="Arial" w:hAnsi="Arial" w:cs="Arial"/>
                <w:sz w:val="24"/>
                <w:szCs w:val="24"/>
              </w:rPr>
              <w:t xml:space="preserve"> S</w:t>
            </w:r>
            <w:r w:rsidR="00BC5B49">
              <w:rPr>
                <w:rFonts w:ascii="Arial" w:hAnsi="Arial" w:cs="Arial"/>
                <w:sz w:val="24"/>
                <w:szCs w:val="24"/>
              </w:rPr>
              <w:t xml:space="preserve">alary conservation will commence from the date of transfer. </w:t>
            </w:r>
          </w:p>
          <w:p w:rsidR="00A257CD" w:rsidP="00A257CD" w:rsidRDefault="00A257CD" w14:paraId="79A5463B" w14:textId="2F1654F3">
            <w:pPr>
              <w:pStyle w:val="ListParagraph"/>
              <w:numPr>
                <w:ilvl w:val="0"/>
                <w:numId w:val="13"/>
              </w:numPr>
              <w:spacing w:after="240"/>
              <w:rPr>
                <w:rFonts w:ascii="Arial" w:hAnsi="Arial" w:cs="Arial"/>
                <w:sz w:val="24"/>
                <w:szCs w:val="24"/>
              </w:rPr>
            </w:pPr>
            <w:r>
              <w:rPr>
                <w:rFonts w:ascii="Arial" w:hAnsi="Arial" w:cs="Arial"/>
                <w:sz w:val="24"/>
                <w:szCs w:val="24"/>
              </w:rPr>
              <w:t>Voluntary early release from the service of North Ayrshire Council.</w:t>
            </w:r>
          </w:p>
        </w:tc>
      </w:tr>
      <w:tr w:rsidRPr="00F30CF7" w:rsidR="00F30CF7" w:rsidTr="02E89B4F" w14:paraId="18A83DB3" w14:textId="77777777">
        <w:tc>
          <w:tcPr>
            <w:tcW w:w="951" w:type="dxa"/>
          </w:tcPr>
          <w:p w:rsidRPr="00F30CF7" w:rsidR="00F30CF7" w:rsidP="008625FA" w:rsidRDefault="00F30CF7" w14:paraId="40C74B3A" w14:textId="78444F17">
            <w:pPr>
              <w:spacing w:after="240"/>
              <w:rPr>
                <w:rFonts w:ascii="Arial" w:hAnsi="Arial" w:cs="Arial"/>
                <w:b/>
                <w:bCs/>
                <w:sz w:val="24"/>
                <w:szCs w:val="24"/>
              </w:rPr>
            </w:pPr>
            <w:r w:rsidRPr="00F30CF7">
              <w:rPr>
                <w:rFonts w:ascii="Arial" w:hAnsi="Arial" w:cs="Arial"/>
                <w:b/>
                <w:bCs/>
                <w:sz w:val="24"/>
                <w:szCs w:val="24"/>
              </w:rPr>
              <w:t>6.</w:t>
            </w:r>
          </w:p>
        </w:tc>
        <w:tc>
          <w:tcPr>
            <w:tcW w:w="9539" w:type="dxa"/>
          </w:tcPr>
          <w:p w:rsidRPr="00F30CF7" w:rsidR="00F30CF7" w:rsidP="008625FA" w:rsidRDefault="00F30CF7" w14:paraId="389DCC02" w14:textId="7174FB7A">
            <w:pPr>
              <w:spacing w:after="240"/>
              <w:rPr>
                <w:rFonts w:ascii="Arial" w:hAnsi="Arial" w:cs="Arial"/>
                <w:b/>
                <w:bCs/>
                <w:sz w:val="24"/>
                <w:szCs w:val="24"/>
              </w:rPr>
            </w:pPr>
            <w:r w:rsidRPr="00F30CF7">
              <w:rPr>
                <w:rFonts w:ascii="Arial" w:hAnsi="Arial" w:cs="Arial"/>
                <w:b/>
                <w:bCs/>
                <w:sz w:val="24"/>
                <w:szCs w:val="24"/>
              </w:rPr>
              <w:t xml:space="preserve">ENTITLEMENT OF TRANSFERRING </w:t>
            </w:r>
            <w:r w:rsidR="00346BE6">
              <w:rPr>
                <w:rFonts w:ascii="Arial" w:hAnsi="Arial" w:cs="Arial"/>
                <w:b/>
                <w:bCs/>
                <w:sz w:val="24"/>
                <w:szCs w:val="24"/>
              </w:rPr>
              <w:t>U</w:t>
            </w:r>
            <w:r w:rsidR="00B4216B">
              <w:rPr>
                <w:rFonts w:ascii="Arial" w:hAnsi="Arial" w:cs="Arial"/>
                <w:b/>
                <w:bCs/>
                <w:sz w:val="24"/>
                <w:szCs w:val="24"/>
              </w:rPr>
              <w:t xml:space="preserve">NPROMOTED AND PROMOTED </w:t>
            </w:r>
            <w:r w:rsidRPr="00F30CF7">
              <w:rPr>
                <w:rFonts w:ascii="Arial" w:hAnsi="Arial" w:cs="Arial"/>
                <w:b/>
                <w:bCs/>
                <w:sz w:val="24"/>
                <w:szCs w:val="24"/>
              </w:rPr>
              <w:t xml:space="preserve">TEACHERS </w:t>
            </w:r>
          </w:p>
        </w:tc>
      </w:tr>
      <w:tr w:rsidRPr="00F30CF7" w:rsidR="00F30CF7" w:rsidTr="02E89B4F" w14:paraId="5869A429" w14:textId="77777777">
        <w:tc>
          <w:tcPr>
            <w:tcW w:w="951" w:type="dxa"/>
          </w:tcPr>
          <w:p w:rsidRPr="00F30CF7" w:rsidR="00F30CF7" w:rsidP="008625FA" w:rsidRDefault="00F30CF7" w14:paraId="4D672A63" w14:textId="20E97E34">
            <w:pPr>
              <w:spacing w:after="240"/>
              <w:rPr>
                <w:rFonts w:ascii="Arial" w:hAnsi="Arial" w:cs="Arial"/>
                <w:sz w:val="24"/>
                <w:szCs w:val="24"/>
              </w:rPr>
            </w:pPr>
            <w:r w:rsidRPr="00F30CF7">
              <w:rPr>
                <w:rFonts w:ascii="Arial" w:hAnsi="Arial" w:cs="Arial"/>
                <w:sz w:val="24"/>
                <w:szCs w:val="24"/>
              </w:rPr>
              <w:t>6.1</w:t>
            </w:r>
          </w:p>
        </w:tc>
        <w:tc>
          <w:tcPr>
            <w:tcW w:w="9539" w:type="dxa"/>
          </w:tcPr>
          <w:p w:rsidRPr="00F30CF7" w:rsidR="00320E40" w:rsidP="00320E40" w:rsidRDefault="00F30CF7" w14:paraId="09D2007E" w14:textId="6E07E497">
            <w:pPr>
              <w:spacing w:after="240"/>
              <w:rPr>
                <w:rFonts w:ascii="Arial" w:hAnsi="Arial" w:cs="Arial"/>
                <w:sz w:val="24"/>
                <w:szCs w:val="24"/>
              </w:rPr>
            </w:pPr>
            <w:r>
              <w:rPr>
                <w:rFonts w:ascii="Arial" w:hAnsi="Arial" w:cs="Arial"/>
                <w:sz w:val="24"/>
                <w:szCs w:val="24"/>
              </w:rPr>
              <w:t xml:space="preserve">Teachers who have transferred to another school will be entitled to excess travelling expenses for a period of four years </w:t>
            </w:r>
            <w:r w:rsidR="00320E40">
              <w:rPr>
                <w:rFonts w:ascii="Arial" w:hAnsi="Arial" w:cs="Arial"/>
                <w:sz w:val="24"/>
                <w:szCs w:val="24"/>
              </w:rPr>
              <w:t>if the cost of travelling both ways from home to the new place of employment and home to the old place of employment</w:t>
            </w:r>
            <w:r w:rsidR="009E1667">
              <w:rPr>
                <w:rFonts w:ascii="Arial" w:hAnsi="Arial" w:cs="Arial"/>
                <w:sz w:val="24"/>
                <w:szCs w:val="24"/>
              </w:rPr>
              <w:t xml:space="preserve"> is greater than £2</w:t>
            </w:r>
            <w:r w:rsidR="00F96B38">
              <w:rPr>
                <w:rFonts w:ascii="Arial" w:hAnsi="Arial" w:cs="Arial"/>
                <w:sz w:val="24"/>
                <w:szCs w:val="24"/>
              </w:rPr>
              <w:t>.91</w:t>
            </w:r>
            <w:r w:rsidR="009E1667">
              <w:rPr>
                <w:rFonts w:ascii="Arial" w:hAnsi="Arial" w:cs="Arial"/>
                <w:sz w:val="24"/>
                <w:szCs w:val="24"/>
              </w:rPr>
              <w:t>per week</w:t>
            </w:r>
            <w:r w:rsidR="00D86B14">
              <w:rPr>
                <w:rFonts w:ascii="Arial" w:hAnsi="Arial" w:cs="Arial"/>
                <w:sz w:val="24"/>
                <w:szCs w:val="24"/>
              </w:rPr>
              <w:t>.</w:t>
            </w:r>
            <w:r w:rsidR="00320E40">
              <w:rPr>
                <w:rFonts w:ascii="Arial" w:hAnsi="Arial" w:cs="Arial"/>
                <w:sz w:val="24"/>
                <w:szCs w:val="24"/>
              </w:rPr>
              <w:t xml:space="preserve"> </w:t>
            </w:r>
          </w:p>
        </w:tc>
      </w:tr>
      <w:tr w:rsidRPr="00F30CF7" w:rsidR="00320E40" w:rsidTr="02E89B4F" w14:paraId="69497BA8" w14:textId="77777777">
        <w:tc>
          <w:tcPr>
            <w:tcW w:w="951" w:type="dxa"/>
          </w:tcPr>
          <w:p w:rsidRPr="00F30CF7" w:rsidR="00320E40" w:rsidP="008625FA" w:rsidRDefault="00320E40" w14:paraId="59A5578F" w14:textId="4CE3BF5B">
            <w:pPr>
              <w:spacing w:after="240"/>
              <w:rPr>
                <w:rFonts w:ascii="Arial" w:hAnsi="Arial" w:cs="Arial"/>
                <w:sz w:val="24"/>
                <w:szCs w:val="24"/>
              </w:rPr>
            </w:pPr>
            <w:r>
              <w:rPr>
                <w:rFonts w:ascii="Arial" w:hAnsi="Arial" w:cs="Arial"/>
                <w:sz w:val="24"/>
                <w:szCs w:val="24"/>
              </w:rPr>
              <w:t>6.2</w:t>
            </w:r>
          </w:p>
        </w:tc>
        <w:tc>
          <w:tcPr>
            <w:tcW w:w="9539" w:type="dxa"/>
          </w:tcPr>
          <w:p w:rsidR="00320E40" w:rsidP="008625FA" w:rsidRDefault="00320E40" w14:paraId="371CDCA5" w14:textId="5DFDD53F">
            <w:pPr>
              <w:spacing w:after="240"/>
              <w:rPr>
                <w:rFonts w:ascii="Arial" w:hAnsi="Arial" w:cs="Arial"/>
                <w:sz w:val="24"/>
                <w:szCs w:val="24"/>
              </w:rPr>
            </w:pPr>
            <w:r w:rsidRPr="02E89B4F">
              <w:rPr>
                <w:rFonts w:ascii="Arial" w:hAnsi="Arial" w:cs="Arial"/>
                <w:sz w:val="24"/>
                <w:szCs w:val="24"/>
              </w:rPr>
              <w:t>Every effort will be made to ensure that teachers selected for</w:t>
            </w:r>
            <w:r w:rsidR="00B410FA">
              <w:rPr>
                <w:rFonts w:ascii="Arial" w:hAnsi="Arial" w:cs="Arial"/>
                <w:sz w:val="24"/>
                <w:szCs w:val="24"/>
              </w:rPr>
              <w:t xml:space="preserve"> compulsory</w:t>
            </w:r>
            <w:r w:rsidRPr="02E89B4F">
              <w:rPr>
                <w:rFonts w:ascii="Arial" w:hAnsi="Arial" w:cs="Arial"/>
                <w:sz w:val="24"/>
                <w:szCs w:val="24"/>
              </w:rPr>
              <w:t xml:space="preserve"> transfer to another school are not transferred again within a period of two years</w:t>
            </w:r>
            <w:r w:rsidRPr="02E89B4F" w:rsidR="00AC0A30">
              <w:rPr>
                <w:rFonts w:ascii="Arial" w:hAnsi="Arial" w:cs="Arial"/>
                <w:sz w:val="24"/>
                <w:szCs w:val="24"/>
              </w:rPr>
              <w:t xml:space="preserve">. </w:t>
            </w:r>
          </w:p>
        </w:tc>
      </w:tr>
      <w:tr w:rsidRPr="00F30CF7" w:rsidR="00265651" w:rsidTr="02E89B4F" w14:paraId="4E4AEE74" w14:textId="77777777">
        <w:tc>
          <w:tcPr>
            <w:tcW w:w="951" w:type="dxa"/>
          </w:tcPr>
          <w:p w:rsidR="00265651" w:rsidP="00265651" w:rsidRDefault="00265651" w14:paraId="040BCD8C" w14:textId="31344C2E">
            <w:pPr>
              <w:spacing w:after="240"/>
              <w:rPr>
                <w:rFonts w:ascii="Arial" w:hAnsi="Arial" w:cs="Arial"/>
                <w:sz w:val="24"/>
                <w:szCs w:val="24"/>
              </w:rPr>
            </w:pPr>
            <w:r>
              <w:rPr>
                <w:rFonts w:ascii="Arial" w:hAnsi="Arial" w:cs="Arial"/>
                <w:sz w:val="24"/>
                <w:szCs w:val="24"/>
              </w:rPr>
              <w:t>6.3</w:t>
            </w:r>
          </w:p>
        </w:tc>
        <w:tc>
          <w:tcPr>
            <w:tcW w:w="9539" w:type="dxa"/>
          </w:tcPr>
          <w:p w:rsidRPr="02E89B4F" w:rsidR="00265651" w:rsidP="00B410FA" w:rsidRDefault="00265651" w14:paraId="53D93173" w14:textId="5DEBA756">
            <w:pPr>
              <w:spacing w:after="240"/>
              <w:rPr>
                <w:rFonts w:ascii="Arial" w:hAnsi="Arial" w:cs="Arial"/>
                <w:sz w:val="24"/>
                <w:szCs w:val="24"/>
              </w:rPr>
            </w:pPr>
            <w:r>
              <w:rPr>
                <w:rFonts w:ascii="Arial" w:hAnsi="Arial" w:cs="Arial"/>
                <w:sz w:val="24"/>
                <w:szCs w:val="24"/>
              </w:rPr>
              <w:t xml:space="preserve">Teachers who are compulsory transferred will be eligible to return to their original school / post should a vacancy arise within two </w:t>
            </w:r>
            <w:r w:rsidR="00B410FA">
              <w:rPr>
                <w:rFonts w:ascii="Arial" w:hAnsi="Arial" w:cs="Arial"/>
                <w:sz w:val="24"/>
                <w:szCs w:val="24"/>
              </w:rPr>
              <w:t xml:space="preserve">calendar </w:t>
            </w:r>
            <w:r>
              <w:rPr>
                <w:rFonts w:ascii="Arial" w:hAnsi="Arial" w:cs="Arial"/>
                <w:sz w:val="24"/>
                <w:szCs w:val="24"/>
              </w:rPr>
              <w:t xml:space="preserve">years from the date of transfer. </w:t>
            </w:r>
            <w:r w:rsidR="00BD664C">
              <w:rPr>
                <w:rFonts w:ascii="Arial" w:hAnsi="Arial" w:cs="Arial"/>
                <w:sz w:val="24"/>
                <w:szCs w:val="24"/>
              </w:rPr>
              <w:t xml:space="preserve">Teachers will be </w:t>
            </w:r>
            <w:r>
              <w:rPr>
                <w:rFonts w:ascii="Arial" w:hAnsi="Arial" w:cs="Arial"/>
                <w:sz w:val="24"/>
                <w:szCs w:val="24"/>
              </w:rPr>
              <w:t xml:space="preserve">notified </w:t>
            </w:r>
            <w:r w:rsidR="00B410FA">
              <w:rPr>
                <w:rFonts w:ascii="Arial" w:hAnsi="Arial" w:cs="Arial"/>
                <w:sz w:val="24"/>
                <w:szCs w:val="24"/>
              </w:rPr>
              <w:t>if</w:t>
            </w:r>
            <w:r>
              <w:rPr>
                <w:rFonts w:ascii="Arial" w:hAnsi="Arial" w:cs="Arial"/>
                <w:sz w:val="24"/>
                <w:szCs w:val="24"/>
              </w:rPr>
              <w:t xml:space="preserve"> a vacancy arises which is on the same contractual terms </w:t>
            </w:r>
            <w:r w:rsidR="00B410FA">
              <w:rPr>
                <w:rFonts w:ascii="Arial" w:hAnsi="Arial" w:cs="Arial"/>
                <w:sz w:val="24"/>
                <w:szCs w:val="24"/>
              </w:rPr>
              <w:t xml:space="preserve">of employment </w:t>
            </w:r>
            <w:r>
              <w:rPr>
                <w:rFonts w:ascii="Arial" w:hAnsi="Arial" w:cs="Arial"/>
                <w:sz w:val="24"/>
                <w:szCs w:val="24"/>
              </w:rPr>
              <w:t xml:space="preserve">as the post they were transferred from. </w:t>
            </w:r>
            <w:r w:rsidR="00B410FA">
              <w:rPr>
                <w:rFonts w:ascii="Arial" w:hAnsi="Arial" w:cs="Arial"/>
                <w:sz w:val="24"/>
                <w:szCs w:val="24"/>
              </w:rPr>
              <w:t>If a teacher does not wish to return to the vacant post, they will no longer be eligible to return</w:t>
            </w:r>
            <w:r w:rsidR="00337D47">
              <w:rPr>
                <w:rFonts w:ascii="Arial" w:hAnsi="Arial" w:cs="Arial"/>
                <w:sz w:val="24"/>
                <w:szCs w:val="24"/>
              </w:rPr>
              <w:t xml:space="preserve"> should a further vacancy arise</w:t>
            </w:r>
            <w:r w:rsidR="00B410FA">
              <w:rPr>
                <w:rFonts w:ascii="Arial" w:hAnsi="Arial" w:cs="Arial"/>
                <w:sz w:val="24"/>
                <w:szCs w:val="24"/>
              </w:rPr>
              <w:t xml:space="preserve">. </w:t>
            </w:r>
            <w:r>
              <w:rPr>
                <w:rFonts w:ascii="Arial" w:hAnsi="Arial" w:cs="Arial"/>
                <w:sz w:val="24"/>
                <w:szCs w:val="24"/>
              </w:rPr>
              <w:t>Teachers will not</w:t>
            </w:r>
            <w:r w:rsidR="00B410FA">
              <w:rPr>
                <w:rFonts w:ascii="Arial" w:hAnsi="Arial" w:cs="Arial"/>
                <w:sz w:val="24"/>
                <w:szCs w:val="24"/>
              </w:rPr>
              <w:t xml:space="preserve"> be eligible to return to their original school / post if they voluntarily make any changes to their terms of employment following transfer (such as appointment to a new post or a permanent change to hours of work). </w:t>
            </w:r>
          </w:p>
        </w:tc>
      </w:tr>
      <w:tr w:rsidRPr="00320E40" w:rsidR="00D17065" w:rsidTr="02E89B4F" w14:paraId="0118DFEB" w14:textId="77777777">
        <w:tc>
          <w:tcPr>
            <w:tcW w:w="951" w:type="dxa"/>
          </w:tcPr>
          <w:p w:rsidRPr="00D17065" w:rsidR="00D17065" w:rsidP="008625FA" w:rsidRDefault="00D17065" w14:paraId="6A77F3E8" w14:textId="6DEAC92C">
            <w:pPr>
              <w:spacing w:after="240"/>
              <w:rPr>
                <w:rFonts w:ascii="Arial" w:hAnsi="Arial" w:cs="Arial"/>
                <w:sz w:val="24"/>
                <w:szCs w:val="24"/>
              </w:rPr>
            </w:pPr>
            <w:r w:rsidRPr="00D17065">
              <w:rPr>
                <w:rFonts w:ascii="Arial" w:hAnsi="Arial" w:cs="Arial"/>
                <w:sz w:val="24"/>
                <w:szCs w:val="24"/>
              </w:rPr>
              <w:t>6.</w:t>
            </w:r>
            <w:r w:rsidR="00265651">
              <w:rPr>
                <w:rFonts w:ascii="Arial" w:hAnsi="Arial" w:cs="Arial"/>
                <w:sz w:val="24"/>
                <w:szCs w:val="24"/>
              </w:rPr>
              <w:t>4</w:t>
            </w:r>
          </w:p>
        </w:tc>
        <w:tc>
          <w:tcPr>
            <w:tcW w:w="9539" w:type="dxa"/>
          </w:tcPr>
          <w:p w:rsidRPr="00D17065" w:rsidR="00D17065" w:rsidP="008625FA" w:rsidRDefault="00D17065" w14:paraId="16D4E9C5" w14:textId="63347D6A">
            <w:pPr>
              <w:spacing w:after="240"/>
              <w:rPr>
                <w:rFonts w:ascii="Arial" w:hAnsi="Arial" w:cs="Arial"/>
                <w:sz w:val="24"/>
                <w:szCs w:val="24"/>
              </w:rPr>
            </w:pPr>
            <w:r>
              <w:rPr>
                <w:rFonts w:ascii="Arial" w:hAnsi="Arial" w:cs="Arial"/>
                <w:sz w:val="24"/>
                <w:szCs w:val="24"/>
              </w:rPr>
              <w:t>Teachers selected for</w:t>
            </w:r>
            <w:r w:rsidR="00B76515">
              <w:rPr>
                <w:rFonts w:ascii="Arial" w:hAnsi="Arial" w:cs="Arial"/>
                <w:sz w:val="24"/>
                <w:szCs w:val="24"/>
              </w:rPr>
              <w:t xml:space="preserve"> compulsory </w:t>
            </w:r>
            <w:r>
              <w:rPr>
                <w:rFonts w:ascii="Arial" w:hAnsi="Arial" w:cs="Arial"/>
                <w:sz w:val="24"/>
                <w:szCs w:val="24"/>
              </w:rPr>
              <w:t xml:space="preserve">transfer will be entitled to meet with the Head of Service (Education) </w:t>
            </w:r>
            <w:r w:rsidR="00BA5CDB">
              <w:rPr>
                <w:rFonts w:ascii="Arial" w:hAnsi="Arial" w:cs="Arial"/>
                <w:sz w:val="24"/>
                <w:szCs w:val="24"/>
              </w:rPr>
              <w:t>or nominee within the Education</w:t>
            </w:r>
            <w:r w:rsidR="00382D11">
              <w:rPr>
                <w:rFonts w:ascii="Arial" w:hAnsi="Arial" w:cs="Arial"/>
                <w:sz w:val="24"/>
                <w:szCs w:val="24"/>
              </w:rPr>
              <w:t xml:space="preserve"> Directorate</w:t>
            </w:r>
            <w:r w:rsidR="00BA5CDB">
              <w:rPr>
                <w:rFonts w:ascii="Arial" w:hAnsi="Arial" w:cs="Arial"/>
                <w:sz w:val="24"/>
                <w:szCs w:val="24"/>
              </w:rPr>
              <w:t xml:space="preserve"> Leadership Team </w:t>
            </w:r>
            <w:r>
              <w:rPr>
                <w:rFonts w:ascii="Arial" w:hAnsi="Arial" w:cs="Arial"/>
                <w:sz w:val="24"/>
                <w:szCs w:val="24"/>
              </w:rPr>
              <w:t>to discuss their selection for transfer</w:t>
            </w:r>
            <w:r w:rsidR="00AC0A30">
              <w:rPr>
                <w:rFonts w:ascii="Arial" w:hAnsi="Arial" w:cs="Arial"/>
                <w:sz w:val="24"/>
                <w:szCs w:val="24"/>
              </w:rPr>
              <w:t xml:space="preserve">. </w:t>
            </w:r>
            <w:r>
              <w:rPr>
                <w:rFonts w:ascii="Arial" w:hAnsi="Arial" w:cs="Arial"/>
                <w:sz w:val="24"/>
                <w:szCs w:val="24"/>
              </w:rPr>
              <w:t>Teacher will have the right to be accompanied by a trade union representative or fellow employee of their choice at this meeting.</w:t>
            </w:r>
          </w:p>
        </w:tc>
      </w:tr>
      <w:tr w:rsidRPr="00717296" w:rsidR="008625FA" w:rsidTr="02E89B4F" w14:paraId="50688CA6" w14:textId="77777777">
        <w:tc>
          <w:tcPr>
            <w:tcW w:w="951" w:type="dxa"/>
          </w:tcPr>
          <w:p w:rsidR="008625FA" w:rsidP="008625FA" w:rsidRDefault="00D17065" w14:paraId="4A3DDEAC" w14:textId="6961C2AF">
            <w:pPr>
              <w:spacing w:after="240"/>
              <w:rPr>
                <w:rFonts w:ascii="Arial" w:hAnsi="Arial" w:cs="Arial"/>
                <w:b/>
                <w:bCs/>
                <w:sz w:val="24"/>
                <w:szCs w:val="24"/>
              </w:rPr>
            </w:pPr>
            <w:r>
              <w:rPr>
                <w:rFonts w:ascii="Arial" w:hAnsi="Arial" w:cs="Arial"/>
                <w:b/>
                <w:bCs/>
                <w:sz w:val="24"/>
                <w:szCs w:val="24"/>
              </w:rPr>
              <w:t>7</w:t>
            </w:r>
            <w:r w:rsidR="008625FA">
              <w:rPr>
                <w:rFonts w:ascii="Arial" w:hAnsi="Arial" w:cs="Arial"/>
                <w:b/>
                <w:bCs/>
                <w:sz w:val="24"/>
                <w:szCs w:val="24"/>
              </w:rPr>
              <w:t>.</w:t>
            </w:r>
          </w:p>
        </w:tc>
        <w:tc>
          <w:tcPr>
            <w:tcW w:w="9539" w:type="dxa"/>
          </w:tcPr>
          <w:p w:rsidR="008625FA" w:rsidP="008625FA" w:rsidRDefault="008625FA" w14:paraId="42945AB4" w14:textId="21E53B00">
            <w:pPr>
              <w:spacing w:after="240"/>
              <w:rPr>
                <w:rFonts w:ascii="Arial" w:hAnsi="Arial" w:cs="Arial"/>
                <w:b/>
                <w:bCs/>
                <w:sz w:val="24"/>
                <w:szCs w:val="24"/>
              </w:rPr>
            </w:pPr>
            <w:r>
              <w:rPr>
                <w:rFonts w:ascii="Arial" w:hAnsi="Arial" w:cs="Arial"/>
                <w:b/>
                <w:bCs/>
                <w:sz w:val="24"/>
                <w:szCs w:val="24"/>
              </w:rPr>
              <w:t>REVIEW</w:t>
            </w:r>
          </w:p>
        </w:tc>
      </w:tr>
      <w:tr w:rsidRPr="00AE2439" w:rsidR="008625FA" w:rsidTr="02E89B4F" w14:paraId="5EECE49D" w14:textId="77777777">
        <w:tc>
          <w:tcPr>
            <w:tcW w:w="951" w:type="dxa"/>
          </w:tcPr>
          <w:p w:rsidR="008625FA" w:rsidP="008625FA" w:rsidRDefault="00D17065" w14:paraId="227D2CBB" w14:textId="6FBC8EEA">
            <w:pPr>
              <w:spacing w:after="240"/>
              <w:rPr>
                <w:rFonts w:ascii="Arial" w:hAnsi="Arial" w:cs="Arial"/>
                <w:sz w:val="24"/>
                <w:szCs w:val="24"/>
              </w:rPr>
            </w:pPr>
            <w:r>
              <w:rPr>
                <w:rFonts w:ascii="Arial" w:hAnsi="Arial" w:cs="Arial"/>
                <w:sz w:val="24"/>
                <w:szCs w:val="24"/>
              </w:rPr>
              <w:t>7</w:t>
            </w:r>
            <w:r w:rsidR="008625FA">
              <w:rPr>
                <w:rFonts w:ascii="Arial" w:hAnsi="Arial" w:cs="Arial"/>
                <w:sz w:val="24"/>
                <w:szCs w:val="24"/>
              </w:rPr>
              <w:t>.1</w:t>
            </w:r>
          </w:p>
          <w:p w:rsidR="008625FA" w:rsidP="008625FA" w:rsidRDefault="008625FA" w14:paraId="6D310CFA" w14:textId="1EED3685">
            <w:pPr>
              <w:spacing w:after="240"/>
              <w:rPr>
                <w:rFonts w:ascii="Arial" w:hAnsi="Arial" w:cs="Arial"/>
                <w:sz w:val="24"/>
                <w:szCs w:val="24"/>
              </w:rPr>
            </w:pPr>
          </w:p>
        </w:tc>
        <w:tc>
          <w:tcPr>
            <w:tcW w:w="9539" w:type="dxa"/>
          </w:tcPr>
          <w:p w:rsidR="008625FA" w:rsidP="008625FA" w:rsidRDefault="008625FA" w14:paraId="0DCBCFBB" w14:textId="2165F59A">
            <w:pPr>
              <w:spacing w:after="240"/>
              <w:rPr>
                <w:rFonts w:ascii="Arial" w:hAnsi="Arial" w:cs="Arial"/>
                <w:sz w:val="24"/>
                <w:szCs w:val="24"/>
              </w:rPr>
            </w:pPr>
            <w:r>
              <w:rPr>
                <w:rFonts w:ascii="Arial" w:hAnsi="Arial" w:cs="Arial"/>
                <w:sz w:val="24"/>
                <w:szCs w:val="24"/>
              </w:rPr>
              <w:t>Review of this Agreement can be initiated by the employer or trade union side of the LNCT at any time.</w:t>
            </w:r>
          </w:p>
        </w:tc>
      </w:tr>
    </w:tbl>
    <w:p w:rsidRPr="004D6823" w:rsidR="00505598" w:rsidP="004D6823" w:rsidRDefault="000E4871" w14:paraId="224EAB64" w14:textId="29114FCB">
      <w:pPr>
        <w:spacing w:after="240"/>
        <w:ind w:left="-709"/>
        <w:rPr>
          <w:rFonts w:ascii="Arial" w:hAnsi="Arial" w:cs="Arial"/>
          <w:b/>
          <w:bCs/>
          <w:sz w:val="24"/>
          <w:szCs w:val="24"/>
        </w:rPr>
      </w:pPr>
      <w:r>
        <w:rPr>
          <w:rFonts w:ascii="Arial" w:hAnsi="Arial" w:cs="Arial"/>
          <w:b/>
          <w:bCs/>
          <w:sz w:val="24"/>
          <w:szCs w:val="24"/>
        </w:rPr>
        <w:t>Version Control</w:t>
      </w:r>
    </w:p>
    <w:tbl>
      <w:tblPr>
        <w:tblStyle w:val="TableGrid"/>
        <w:tblW w:w="10490" w:type="dxa"/>
        <w:tblInd w:w="-714" w:type="dxa"/>
        <w:tblLook w:val="04A0" w:firstRow="1" w:lastRow="0" w:firstColumn="1" w:lastColumn="0" w:noHBand="0" w:noVBand="1"/>
      </w:tblPr>
      <w:tblGrid>
        <w:gridCol w:w="1985"/>
        <w:gridCol w:w="8505"/>
      </w:tblGrid>
      <w:tr w:rsidRPr="00D94A49" w:rsidR="00D94A49" w:rsidTr="00D94A49" w14:paraId="330A7641" w14:textId="77777777">
        <w:tc>
          <w:tcPr>
            <w:tcW w:w="1985" w:type="dxa"/>
            <w:shd w:val="clear" w:color="auto" w:fill="D9D9D9" w:themeFill="background1" w:themeFillShade="D9"/>
          </w:tcPr>
          <w:p w:rsidRPr="00D94A49" w:rsidR="00D94A49" w:rsidP="00D94A49" w:rsidRDefault="00D94A49" w14:paraId="73B40D6A" w14:textId="6637EC66">
            <w:pPr>
              <w:spacing w:before="120" w:after="120"/>
              <w:rPr>
                <w:rFonts w:ascii="Arial" w:hAnsi="Arial" w:cs="Arial"/>
                <w:b/>
                <w:bCs/>
                <w:sz w:val="24"/>
                <w:szCs w:val="24"/>
              </w:rPr>
            </w:pPr>
            <w:r w:rsidRPr="00D94A49">
              <w:rPr>
                <w:rFonts w:ascii="Arial" w:hAnsi="Arial" w:cs="Arial"/>
                <w:b/>
                <w:bCs/>
                <w:sz w:val="24"/>
                <w:szCs w:val="24"/>
              </w:rPr>
              <w:t>Date of Change</w:t>
            </w:r>
          </w:p>
        </w:tc>
        <w:tc>
          <w:tcPr>
            <w:tcW w:w="8505" w:type="dxa"/>
            <w:shd w:val="clear" w:color="auto" w:fill="D9D9D9" w:themeFill="background1" w:themeFillShade="D9"/>
          </w:tcPr>
          <w:p w:rsidRPr="00D94A49" w:rsidR="00D94A49" w:rsidP="00D94A49" w:rsidRDefault="00D94A49" w14:paraId="5D738036" w14:textId="3793135F">
            <w:pPr>
              <w:spacing w:before="120" w:after="120"/>
              <w:rPr>
                <w:rFonts w:ascii="Arial" w:hAnsi="Arial" w:cs="Arial"/>
                <w:b/>
                <w:bCs/>
                <w:sz w:val="24"/>
                <w:szCs w:val="24"/>
              </w:rPr>
            </w:pPr>
            <w:r w:rsidRPr="00D94A49">
              <w:rPr>
                <w:rFonts w:ascii="Arial" w:hAnsi="Arial" w:cs="Arial"/>
                <w:b/>
                <w:bCs/>
                <w:sz w:val="24"/>
                <w:szCs w:val="24"/>
              </w:rPr>
              <w:t>Summary of Changes</w:t>
            </w:r>
          </w:p>
        </w:tc>
      </w:tr>
      <w:tr w:rsidR="00D94A49" w:rsidTr="00D94A49" w14:paraId="5087E7DD" w14:textId="77777777">
        <w:tc>
          <w:tcPr>
            <w:tcW w:w="1985" w:type="dxa"/>
          </w:tcPr>
          <w:p w:rsidR="00D94A49" w:rsidP="00D94A49" w:rsidRDefault="00A62C28" w14:paraId="33675EE6" w14:textId="63D01C8E">
            <w:pPr>
              <w:spacing w:before="120" w:after="120"/>
              <w:rPr>
                <w:rFonts w:ascii="Arial" w:hAnsi="Arial" w:cs="Arial"/>
                <w:sz w:val="24"/>
                <w:szCs w:val="24"/>
              </w:rPr>
            </w:pPr>
            <w:r>
              <w:rPr>
                <w:rFonts w:ascii="Arial" w:hAnsi="Arial" w:cs="Arial"/>
                <w:sz w:val="24"/>
                <w:szCs w:val="24"/>
              </w:rPr>
              <w:t>TBC</w:t>
            </w:r>
          </w:p>
        </w:tc>
        <w:tc>
          <w:tcPr>
            <w:tcW w:w="8505" w:type="dxa"/>
          </w:tcPr>
          <w:p w:rsidR="00D94A49" w:rsidP="00D94A49" w:rsidRDefault="0081457B" w14:paraId="1FB07BBE" w14:textId="11689EB3">
            <w:pPr>
              <w:spacing w:before="120" w:after="120"/>
              <w:rPr>
                <w:rFonts w:ascii="Arial" w:hAnsi="Arial" w:cs="Arial"/>
                <w:sz w:val="24"/>
                <w:szCs w:val="24"/>
              </w:rPr>
            </w:pPr>
            <w:r>
              <w:rPr>
                <w:rFonts w:ascii="Arial" w:hAnsi="Arial" w:cs="Arial"/>
                <w:sz w:val="24"/>
                <w:szCs w:val="24"/>
              </w:rPr>
              <w:t xml:space="preserve">This Agreement supersedes </w:t>
            </w:r>
            <w:r w:rsidR="00855F31">
              <w:rPr>
                <w:rFonts w:ascii="Arial" w:hAnsi="Arial" w:cs="Arial"/>
                <w:sz w:val="24"/>
                <w:szCs w:val="24"/>
              </w:rPr>
              <w:t xml:space="preserve">existing LNCT Agreements – Procedures for the Compulsory Transfer of Surplus Unpromoted Teachers in Secondary Schools and </w:t>
            </w:r>
            <w:r w:rsidRPr="00855F31" w:rsidR="00855F31">
              <w:rPr>
                <w:rFonts w:ascii="Arial" w:hAnsi="Arial" w:cs="Arial"/>
                <w:sz w:val="24"/>
                <w:szCs w:val="24"/>
              </w:rPr>
              <w:t xml:space="preserve">Procedures for the Compulsory Transfer of Surplus Unpromoted Teachers in </w:t>
            </w:r>
            <w:r w:rsidR="00855F31">
              <w:rPr>
                <w:rFonts w:ascii="Arial" w:hAnsi="Arial" w:cs="Arial"/>
                <w:sz w:val="24"/>
                <w:szCs w:val="24"/>
              </w:rPr>
              <w:t>Primary</w:t>
            </w:r>
            <w:r w:rsidRPr="00855F31" w:rsidR="00855F31">
              <w:rPr>
                <w:rFonts w:ascii="Arial" w:hAnsi="Arial" w:cs="Arial"/>
                <w:sz w:val="24"/>
                <w:szCs w:val="24"/>
              </w:rPr>
              <w:t xml:space="preserve"> Schools</w:t>
            </w:r>
            <w:r w:rsidR="00855F31">
              <w:rPr>
                <w:rFonts w:ascii="Arial" w:hAnsi="Arial" w:cs="Arial"/>
                <w:sz w:val="24"/>
                <w:szCs w:val="24"/>
              </w:rPr>
              <w:t>.</w:t>
            </w:r>
          </w:p>
        </w:tc>
      </w:tr>
    </w:tbl>
    <w:p w:rsidRPr="00505598" w:rsidR="00D94A49" w:rsidP="00F30CF7" w:rsidRDefault="00D94A49" w14:paraId="1EB1330D" w14:textId="77777777">
      <w:pPr>
        <w:rPr>
          <w:rFonts w:ascii="Arial" w:hAnsi="Arial" w:cs="Arial"/>
          <w:sz w:val="24"/>
          <w:szCs w:val="24"/>
        </w:rPr>
      </w:pPr>
    </w:p>
    <w:sectPr w:rsidRPr="00505598" w:rsidR="00D94A49" w:rsidSect="00454CA2">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CF6" w:rsidP="008C57B6" w:rsidRDefault="006F3CF6" w14:paraId="11F2577E" w14:textId="77777777">
      <w:pPr>
        <w:spacing w:after="0" w:line="240" w:lineRule="auto"/>
      </w:pPr>
      <w:r>
        <w:separator/>
      </w:r>
    </w:p>
  </w:endnote>
  <w:endnote w:type="continuationSeparator" w:id="0">
    <w:p w:rsidR="006F3CF6" w:rsidP="008C57B6" w:rsidRDefault="006F3CF6" w14:paraId="1251005A" w14:textId="77777777">
      <w:pPr>
        <w:spacing w:after="0" w:line="240" w:lineRule="auto"/>
      </w:pPr>
      <w:r>
        <w:continuationSeparator/>
      </w:r>
    </w:p>
  </w:endnote>
  <w:endnote w:type="continuationNotice" w:id="1">
    <w:p w:rsidR="006F3CF6" w:rsidRDefault="006F3CF6" w14:paraId="08A2B3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CF6" w:rsidP="008C57B6" w:rsidRDefault="006F3CF6" w14:paraId="6124DC9D" w14:textId="77777777">
      <w:pPr>
        <w:spacing w:after="0" w:line="240" w:lineRule="auto"/>
      </w:pPr>
      <w:r>
        <w:separator/>
      </w:r>
    </w:p>
  </w:footnote>
  <w:footnote w:type="continuationSeparator" w:id="0">
    <w:p w:rsidR="006F3CF6" w:rsidP="008C57B6" w:rsidRDefault="006F3CF6" w14:paraId="0123FAF8" w14:textId="77777777">
      <w:pPr>
        <w:spacing w:after="0" w:line="240" w:lineRule="auto"/>
      </w:pPr>
      <w:r>
        <w:continuationSeparator/>
      </w:r>
    </w:p>
  </w:footnote>
  <w:footnote w:type="continuationNotice" w:id="1">
    <w:p w:rsidR="006F3CF6" w:rsidRDefault="006F3CF6" w14:paraId="5DF924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54CA2" w:rsidRDefault="00454CA2" w14:paraId="0B921FA1" w14:textId="77777777">
    <w:pPr>
      <w:pStyle w:val="Header"/>
    </w:pPr>
    <w:r>
      <w:rPr>
        <w:noProof/>
      </w:rPr>
      <w:drawing>
        <wp:anchor distT="0" distB="0" distL="114300" distR="114300" simplePos="0" relativeHeight="251658240" behindDoc="1" locked="0" layoutInCell="1" allowOverlap="1" wp14:anchorId="66A0AB2F" wp14:editId="3CD418F8">
          <wp:simplePos x="0" y="0"/>
          <wp:positionH relativeFrom="column">
            <wp:posOffset>-770909</wp:posOffset>
          </wp:positionH>
          <wp:positionV relativeFrom="paragraph">
            <wp:posOffset>-348502</wp:posOffset>
          </wp:positionV>
          <wp:extent cx="963295" cy="853440"/>
          <wp:effectExtent l="0" t="0" r="8255" b="3810"/>
          <wp:wrapTight wrapText="bothSides">
            <wp:wrapPolygon edited="0">
              <wp:start x="0" y="0"/>
              <wp:lineTo x="0" y="21214"/>
              <wp:lineTo x="21358" y="21214"/>
              <wp:lineTo x="21358" y="0"/>
              <wp:lineTo x="0" y="0"/>
            </wp:wrapPolygon>
          </wp:wrapTight>
          <wp:docPr id="1764090908"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45597" name="Picture 2"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853440"/>
                  </a:xfrm>
                  <a:prstGeom prst="rect">
                    <a:avLst/>
                  </a:prstGeom>
                  <a:noFill/>
                </pic:spPr>
              </pic:pic>
            </a:graphicData>
          </a:graphic>
        </wp:anchor>
      </w:drawing>
    </w:r>
  </w:p>
  <w:p w:rsidR="00454CA2" w:rsidRDefault="00454CA2" w14:paraId="7FD423C6" w14:textId="77777777">
    <w:pPr>
      <w:pStyle w:val="Header"/>
    </w:pPr>
  </w:p>
  <w:p w:rsidR="00454CA2" w:rsidRDefault="00454CA2" w14:paraId="086D5D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4E5"/>
    <w:multiLevelType w:val="hybridMultilevel"/>
    <w:tmpl w:val="9AB46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5F0006"/>
    <w:multiLevelType w:val="hybridMultilevel"/>
    <w:tmpl w:val="3934E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4122FE"/>
    <w:multiLevelType w:val="hybridMultilevel"/>
    <w:tmpl w:val="B23C1C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D5F02"/>
    <w:multiLevelType w:val="hybridMultilevel"/>
    <w:tmpl w:val="2348F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E112E8"/>
    <w:multiLevelType w:val="hybridMultilevel"/>
    <w:tmpl w:val="F8C8DD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AED3D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35F2F"/>
    <w:multiLevelType w:val="hybridMultilevel"/>
    <w:tmpl w:val="AAAACB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043776"/>
    <w:multiLevelType w:val="hybridMultilevel"/>
    <w:tmpl w:val="B48CE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AE5261"/>
    <w:multiLevelType w:val="hybridMultilevel"/>
    <w:tmpl w:val="3960A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441DA0"/>
    <w:multiLevelType w:val="hybridMultilevel"/>
    <w:tmpl w:val="7A98B0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BD1CC0"/>
    <w:multiLevelType w:val="hybridMultilevel"/>
    <w:tmpl w:val="6C521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C0413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0B3022"/>
    <w:multiLevelType w:val="hybridMultilevel"/>
    <w:tmpl w:val="01FCA098"/>
    <w:lvl w:ilvl="0" w:tplc="7C3A2782">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867769">
    <w:abstractNumId w:val="11"/>
  </w:num>
  <w:num w:numId="2" w16cid:durableId="1476751890">
    <w:abstractNumId w:val="6"/>
  </w:num>
  <w:num w:numId="3" w16cid:durableId="1734234513">
    <w:abstractNumId w:val="5"/>
  </w:num>
  <w:num w:numId="4" w16cid:durableId="1144392941">
    <w:abstractNumId w:val="0"/>
  </w:num>
  <w:num w:numId="5" w16cid:durableId="1860122060">
    <w:abstractNumId w:val="1"/>
  </w:num>
  <w:num w:numId="6" w16cid:durableId="691032540">
    <w:abstractNumId w:val="4"/>
  </w:num>
  <w:num w:numId="7" w16cid:durableId="1158771521">
    <w:abstractNumId w:val="8"/>
  </w:num>
  <w:num w:numId="8" w16cid:durableId="848566048">
    <w:abstractNumId w:val="10"/>
  </w:num>
  <w:num w:numId="9" w16cid:durableId="1466700838">
    <w:abstractNumId w:val="7"/>
  </w:num>
  <w:num w:numId="10" w16cid:durableId="1562984780">
    <w:abstractNumId w:val="12"/>
  </w:num>
  <w:num w:numId="11" w16cid:durableId="595789580">
    <w:abstractNumId w:val="3"/>
  </w:num>
  <w:num w:numId="12" w16cid:durableId="485976646">
    <w:abstractNumId w:val="2"/>
  </w:num>
  <w:num w:numId="13" w16cid:durableId="2046363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CF"/>
    <w:rsid w:val="00003ABF"/>
    <w:rsid w:val="00004FF6"/>
    <w:rsid w:val="00005FD0"/>
    <w:rsid w:val="00006612"/>
    <w:rsid w:val="000066C4"/>
    <w:rsid w:val="00006AD0"/>
    <w:rsid w:val="00006D5A"/>
    <w:rsid w:val="00014628"/>
    <w:rsid w:val="00017AD0"/>
    <w:rsid w:val="00020141"/>
    <w:rsid w:val="0002075A"/>
    <w:rsid w:val="0002098A"/>
    <w:rsid w:val="00022A6B"/>
    <w:rsid w:val="0002439C"/>
    <w:rsid w:val="00024DE2"/>
    <w:rsid w:val="0002746C"/>
    <w:rsid w:val="0003276F"/>
    <w:rsid w:val="00034FE5"/>
    <w:rsid w:val="000407F2"/>
    <w:rsid w:val="00040C1A"/>
    <w:rsid w:val="00042D3B"/>
    <w:rsid w:val="00042D6C"/>
    <w:rsid w:val="00045E92"/>
    <w:rsid w:val="00046490"/>
    <w:rsid w:val="000474E7"/>
    <w:rsid w:val="000500F8"/>
    <w:rsid w:val="0005250E"/>
    <w:rsid w:val="00052804"/>
    <w:rsid w:val="00052E9C"/>
    <w:rsid w:val="00054028"/>
    <w:rsid w:val="00054EC6"/>
    <w:rsid w:val="00055059"/>
    <w:rsid w:val="0005521C"/>
    <w:rsid w:val="000563F8"/>
    <w:rsid w:val="000571FF"/>
    <w:rsid w:val="00063238"/>
    <w:rsid w:val="000633AA"/>
    <w:rsid w:val="00067BCE"/>
    <w:rsid w:val="00071A2B"/>
    <w:rsid w:val="00072114"/>
    <w:rsid w:val="000743AF"/>
    <w:rsid w:val="0007448D"/>
    <w:rsid w:val="000937D1"/>
    <w:rsid w:val="00097B13"/>
    <w:rsid w:val="00097CAB"/>
    <w:rsid w:val="000A23D5"/>
    <w:rsid w:val="000A2613"/>
    <w:rsid w:val="000A475E"/>
    <w:rsid w:val="000A6199"/>
    <w:rsid w:val="000A7D6A"/>
    <w:rsid w:val="000B113B"/>
    <w:rsid w:val="000B5253"/>
    <w:rsid w:val="000C1D80"/>
    <w:rsid w:val="000C2865"/>
    <w:rsid w:val="000C4AD3"/>
    <w:rsid w:val="000C4FA9"/>
    <w:rsid w:val="000C71E1"/>
    <w:rsid w:val="000C7CB9"/>
    <w:rsid w:val="000D00C9"/>
    <w:rsid w:val="000D3B52"/>
    <w:rsid w:val="000D48EB"/>
    <w:rsid w:val="000D4B20"/>
    <w:rsid w:val="000D5F51"/>
    <w:rsid w:val="000D6398"/>
    <w:rsid w:val="000D6D01"/>
    <w:rsid w:val="000E1D3F"/>
    <w:rsid w:val="000E2733"/>
    <w:rsid w:val="000E4871"/>
    <w:rsid w:val="000E69B7"/>
    <w:rsid w:val="000F489B"/>
    <w:rsid w:val="000F4F10"/>
    <w:rsid w:val="0010500F"/>
    <w:rsid w:val="00105AED"/>
    <w:rsid w:val="00106372"/>
    <w:rsid w:val="00106690"/>
    <w:rsid w:val="001077B3"/>
    <w:rsid w:val="00110058"/>
    <w:rsid w:val="00111D92"/>
    <w:rsid w:val="00117BCD"/>
    <w:rsid w:val="00120B3A"/>
    <w:rsid w:val="001248FC"/>
    <w:rsid w:val="0012540D"/>
    <w:rsid w:val="0013012B"/>
    <w:rsid w:val="00130789"/>
    <w:rsid w:val="0013262C"/>
    <w:rsid w:val="00134111"/>
    <w:rsid w:val="0014150D"/>
    <w:rsid w:val="00143AED"/>
    <w:rsid w:val="00144229"/>
    <w:rsid w:val="00145088"/>
    <w:rsid w:val="00151400"/>
    <w:rsid w:val="00151B26"/>
    <w:rsid w:val="001525D5"/>
    <w:rsid w:val="00152A26"/>
    <w:rsid w:val="0015313C"/>
    <w:rsid w:val="0015684A"/>
    <w:rsid w:val="001577C6"/>
    <w:rsid w:val="00157CB8"/>
    <w:rsid w:val="00157FEF"/>
    <w:rsid w:val="001612B0"/>
    <w:rsid w:val="00162DD2"/>
    <w:rsid w:val="00170ABE"/>
    <w:rsid w:val="00173C1D"/>
    <w:rsid w:val="0017430B"/>
    <w:rsid w:val="00174534"/>
    <w:rsid w:val="001760A1"/>
    <w:rsid w:val="00180325"/>
    <w:rsid w:val="001812E9"/>
    <w:rsid w:val="00182191"/>
    <w:rsid w:val="00185848"/>
    <w:rsid w:val="00187341"/>
    <w:rsid w:val="001931A8"/>
    <w:rsid w:val="00193632"/>
    <w:rsid w:val="0019477F"/>
    <w:rsid w:val="00195914"/>
    <w:rsid w:val="00197350"/>
    <w:rsid w:val="001B551E"/>
    <w:rsid w:val="001B607C"/>
    <w:rsid w:val="001C13A7"/>
    <w:rsid w:val="001C559A"/>
    <w:rsid w:val="001D025A"/>
    <w:rsid w:val="001D0B49"/>
    <w:rsid w:val="001D1D9C"/>
    <w:rsid w:val="001D319E"/>
    <w:rsid w:val="001D35C7"/>
    <w:rsid w:val="001D4D13"/>
    <w:rsid w:val="001D51D5"/>
    <w:rsid w:val="001D5EBC"/>
    <w:rsid w:val="001D68BC"/>
    <w:rsid w:val="001E1D3E"/>
    <w:rsid w:val="001E4966"/>
    <w:rsid w:val="001E5C79"/>
    <w:rsid w:val="001E6311"/>
    <w:rsid w:val="001F2E44"/>
    <w:rsid w:val="00200202"/>
    <w:rsid w:val="00200364"/>
    <w:rsid w:val="002020F3"/>
    <w:rsid w:val="002052D4"/>
    <w:rsid w:val="00205DFA"/>
    <w:rsid w:val="002073A3"/>
    <w:rsid w:val="00212D06"/>
    <w:rsid w:val="00221794"/>
    <w:rsid w:val="00222710"/>
    <w:rsid w:val="002238F9"/>
    <w:rsid w:val="00223915"/>
    <w:rsid w:val="00223B57"/>
    <w:rsid w:val="00224F8E"/>
    <w:rsid w:val="002313C1"/>
    <w:rsid w:val="002353E1"/>
    <w:rsid w:val="002403A3"/>
    <w:rsid w:val="00241C9F"/>
    <w:rsid w:val="0025389F"/>
    <w:rsid w:val="0025390E"/>
    <w:rsid w:val="00253FD2"/>
    <w:rsid w:val="00255B6F"/>
    <w:rsid w:val="002567DD"/>
    <w:rsid w:val="00256FCE"/>
    <w:rsid w:val="002611E0"/>
    <w:rsid w:val="00261EB4"/>
    <w:rsid w:val="00265651"/>
    <w:rsid w:val="00265B25"/>
    <w:rsid w:val="00270124"/>
    <w:rsid w:val="00271A60"/>
    <w:rsid w:val="00277211"/>
    <w:rsid w:val="00277C8E"/>
    <w:rsid w:val="00277EA2"/>
    <w:rsid w:val="00280778"/>
    <w:rsid w:val="00291FB6"/>
    <w:rsid w:val="002921C2"/>
    <w:rsid w:val="00293AAC"/>
    <w:rsid w:val="00294D62"/>
    <w:rsid w:val="00295427"/>
    <w:rsid w:val="00295CE2"/>
    <w:rsid w:val="00296792"/>
    <w:rsid w:val="002A0BA8"/>
    <w:rsid w:val="002A30B9"/>
    <w:rsid w:val="002A3C65"/>
    <w:rsid w:val="002A4DA2"/>
    <w:rsid w:val="002A7024"/>
    <w:rsid w:val="002A7D58"/>
    <w:rsid w:val="002A7F39"/>
    <w:rsid w:val="002B1072"/>
    <w:rsid w:val="002B2E1C"/>
    <w:rsid w:val="002B3B62"/>
    <w:rsid w:val="002B4D6F"/>
    <w:rsid w:val="002B5066"/>
    <w:rsid w:val="002B589B"/>
    <w:rsid w:val="002B5AD4"/>
    <w:rsid w:val="002B68D7"/>
    <w:rsid w:val="002B6A35"/>
    <w:rsid w:val="002B74D6"/>
    <w:rsid w:val="002C0A15"/>
    <w:rsid w:val="002C2687"/>
    <w:rsid w:val="002C5A11"/>
    <w:rsid w:val="002C6287"/>
    <w:rsid w:val="002C6858"/>
    <w:rsid w:val="002C705B"/>
    <w:rsid w:val="002C7E8B"/>
    <w:rsid w:val="002C7F80"/>
    <w:rsid w:val="002D0499"/>
    <w:rsid w:val="002D3E42"/>
    <w:rsid w:val="002D4188"/>
    <w:rsid w:val="002D5548"/>
    <w:rsid w:val="002D6440"/>
    <w:rsid w:val="002E0023"/>
    <w:rsid w:val="002E01FC"/>
    <w:rsid w:val="002E07F9"/>
    <w:rsid w:val="002E1BBE"/>
    <w:rsid w:val="002F0FCD"/>
    <w:rsid w:val="002F25CE"/>
    <w:rsid w:val="002F481D"/>
    <w:rsid w:val="002F5399"/>
    <w:rsid w:val="002F5974"/>
    <w:rsid w:val="003036E8"/>
    <w:rsid w:val="003055C6"/>
    <w:rsid w:val="0030582F"/>
    <w:rsid w:val="00307B7A"/>
    <w:rsid w:val="00311E18"/>
    <w:rsid w:val="00312399"/>
    <w:rsid w:val="0031288F"/>
    <w:rsid w:val="003128F2"/>
    <w:rsid w:val="0031750E"/>
    <w:rsid w:val="00320BB5"/>
    <w:rsid w:val="00320E1F"/>
    <w:rsid w:val="00320E40"/>
    <w:rsid w:val="00322059"/>
    <w:rsid w:val="00322ABD"/>
    <w:rsid w:val="00323B68"/>
    <w:rsid w:val="0032412B"/>
    <w:rsid w:val="003244F3"/>
    <w:rsid w:val="00326305"/>
    <w:rsid w:val="00326B98"/>
    <w:rsid w:val="003305EC"/>
    <w:rsid w:val="003319EF"/>
    <w:rsid w:val="003361F8"/>
    <w:rsid w:val="003362BD"/>
    <w:rsid w:val="0033787E"/>
    <w:rsid w:val="00337D47"/>
    <w:rsid w:val="00340DC3"/>
    <w:rsid w:val="00341149"/>
    <w:rsid w:val="003423A3"/>
    <w:rsid w:val="00345076"/>
    <w:rsid w:val="00346BE6"/>
    <w:rsid w:val="00347C73"/>
    <w:rsid w:val="00347CA8"/>
    <w:rsid w:val="00350A3F"/>
    <w:rsid w:val="00352236"/>
    <w:rsid w:val="00354228"/>
    <w:rsid w:val="00355246"/>
    <w:rsid w:val="00355EDB"/>
    <w:rsid w:val="0036070B"/>
    <w:rsid w:val="00363040"/>
    <w:rsid w:val="00366BD3"/>
    <w:rsid w:val="003721A8"/>
    <w:rsid w:val="00373408"/>
    <w:rsid w:val="00373984"/>
    <w:rsid w:val="003746CB"/>
    <w:rsid w:val="003769C4"/>
    <w:rsid w:val="003806E5"/>
    <w:rsid w:val="00381EE1"/>
    <w:rsid w:val="00382857"/>
    <w:rsid w:val="00382D11"/>
    <w:rsid w:val="00386A5C"/>
    <w:rsid w:val="00394615"/>
    <w:rsid w:val="00394EE6"/>
    <w:rsid w:val="003975FB"/>
    <w:rsid w:val="003A03A1"/>
    <w:rsid w:val="003A0D4D"/>
    <w:rsid w:val="003A42E7"/>
    <w:rsid w:val="003A4906"/>
    <w:rsid w:val="003A4D8C"/>
    <w:rsid w:val="003A4FCB"/>
    <w:rsid w:val="003A6E66"/>
    <w:rsid w:val="003A7150"/>
    <w:rsid w:val="003A7A16"/>
    <w:rsid w:val="003B26AD"/>
    <w:rsid w:val="003B309B"/>
    <w:rsid w:val="003B6DF9"/>
    <w:rsid w:val="003B6E0D"/>
    <w:rsid w:val="003B7F28"/>
    <w:rsid w:val="003C0309"/>
    <w:rsid w:val="003C4CF3"/>
    <w:rsid w:val="003D34A1"/>
    <w:rsid w:val="003D56B0"/>
    <w:rsid w:val="003D627B"/>
    <w:rsid w:val="003E04D7"/>
    <w:rsid w:val="003E0564"/>
    <w:rsid w:val="003E4821"/>
    <w:rsid w:val="003E536F"/>
    <w:rsid w:val="003F1AC4"/>
    <w:rsid w:val="003F3C93"/>
    <w:rsid w:val="003F5275"/>
    <w:rsid w:val="003F52D4"/>
    <w:rsid w:val="003F68F3"/>
    <w:rsid w:val="0040169A"/>
    <w:rsid w:val="00401FED"/>
    <w:rsid w:val="00404666"/>
    <w:rsid w:val="004146B3"/>
    <w:rsid w:val="00416C4F"/>
    <w:rsid w:val="004178E1"/>
    <w:rsid w:val="004252D2"/>
    <w:rsid w:val="0042792E"/>
    <w:rsid w:val="004318D7"/>
    <w:rsid w:val="004337E7"/>
    <w:rsid w:val="00440465"/>
    <w:rsid w:val="00443713"/>
    <w:rsid w:val="00445D6D"/>
    <w:rsid w:val="004460F3"/>
    <w:rsid w:val="00451D70"/>
    <w:rsid w:val="00452E59"/>
    <w:rsid w:val="00453570"/>
    <w:rsid w:val="00454CA2"/>
    <w:rsid w:val="004563B1"/>
    <w:rsid w:val="00457BF6"/>
    <w:rsid w:val="00463380"/>
    <w:rsid w:val="00465478"/>
    <w:rsid w:val="00467A47"/>
    <w:rsid w:val="00467ACF"/>
    <w:rsid w:val="00473F12"/>
    <w:rsid w:val="00476C79"/>
    <w:rsid w:val="00477E4B"/>
    <w:rsid w:val="004811CB"/>
    <w:rsid w:val="00485F52"/>
    <w:rsid w:val="00486A84"/>
    <w:rsid w:val="00486FF4"/>
    <w:rsid w:val="0048719A"/>
    <w:rsid w:val="0048783C"/>
    <w:rsid w:val="00490071"/>
    <w:rsid w:val="00490F01"/>
    <w:rsid w:val="00492C02"/>
    <w:rsid w:val="00493909"/>
    <w:rsid w:val="00494343"/>
    <w:rsid w:val="00495F87"/>
    <w:rsid w:val="004961BD"/>
    <w:rsid w:val="0049785F"/>
    <w:rsid w:val="004A39F4"/>
    <w:rsid w:val="004A6740"/>
    <w:rsid w:val="004B1323"/>
    <w:rsid w:val="004B1A61"/>
    <w:rsid w:val="004B226A"/>
    <w:rsid w:val="004B3B6A"/>
    <w:rsid w:val="004B608A"/>
    <w:rsid w:val="004C3A61"/>
    <w:rsid w:val="004C5205"/>
    <w:rsid w:val="004C5769"/>
    <w:rsid w:val="004D15CB"/>
    <w:rsid w:val="004D16AC"/>
    <w:rsid w:val="004D18DA"/>
    <w:rsid w:val="004D59E9"/>
    <w:rsid w:val="004D6823"/>
    <w:rsid w:val="004D730A"/>
    <w:rsid w:val="004D7333"/>
    <w:rsid w:val="004E3586"/>
    <w:rsid w:val="004E656C"/>
    <w:rsid w:val="004E713D"/>
    <w:rsid w:val="004E719C"/>
    <w:rsid w:val="004F1AA6"/>
    <w:rsid w:val="004F4FFC"/>
    <w:rsid w:val="005013E0"/>
    <w:rsid w:val="00504FD4"/>
    <w:rsid w:val="00505215"/>
    <w:rsid w:val="00505598"/>
    <w:rsid w:val="00506463"/>
    <w:rsid w:val="005108FA"/>
    <w:rsid w:val="00514422"/>
    <w:rsid w:val="005244FB"/>
    <w:rsid w:val="0052555F"/>
    <w:rsid w:val="00526658"/>
    <w:rsid w:val="00530622"/>
    <w:rsid w:val="0053330A"/>
    <w:rsid w:val="00536B49"/>
    <w:rsid w:val="005374F9"/>
    <w:rsid w:val="0054057A"/>
    <w:rsid w:val="00540B17"/>
    <w:rsid w:val="005443A2"/>
    <w:rsid w:val="00547628"/>
    <w:rsid w:val="00552135"/>
    <w:rsid w:val="005522BF"/>
    <w:rsid w:val="00555666"/>
    <w:rsid w:val="0055602E"/>
    <w:rsid w:val="00556C5D"/>
    <w:rsid w:val="005603E4"/>
    <w:rsid w:val="00561A89"/>
    <w:rsid w:val="00562DBA"/>
    <w:rsid w:val="00563D12"/>
    <w:rsid w:val="00564A1C"/>
    <w:rsid w:val="00565342"/>
    <w:rsid w:val="0057094C"/>
    <w:rsid w:val="0058089B"/>
    <w:rsid w:val="0058434A"/>
    <w:rsid w:val="00585BDF"/>
    <w:rsid w:val="00593E73"/>
    <w:rsid w:val="00594A77"/>
    <w:rsid w:val="00595FC5"/>
    <w:rsid w:val="005962BB"/>
    <w:rsid w:val="00596DD3"/>
    <w:rsid w:val="005975E5"/>
    <w:rsid w:val="005976B2"/>
    <w:rsid w:val="005A0B94"/>
    <w:rsid w:val="005A3A13"/>
    <w:rsid w:val="005A3ED9"/>
    <w:rsid w:val="005A4633"/>
    <w:rsid w:val="005A6F44"/>
    <w:rsid w:val="005A7620"/>
    <w:rsid w:val="005B1F46"/>
    <w:rsid w:val="005B35A9"/>
    <w:rsid w:val="005B3884"/>
    <w:rsid w:val="005B73A5"/>
    <w:rsid w:val="005B7419"/>
    <w:rsid w:val="005B7F18"/>
    <w:rsid w:val="005C04A0"/>
    <w:rsid w:val="005C3727"/>
    <w:rsid w:val="005D0112"/>
    <w:rsid w:val="005D0407"/>
    <w:rsid w:val="005D164A"/>
    <w:rsid w:val="005D1F8F"/>
    <w:rsid w:val="005D429E"/>
    <w:rsid w:val="005D4B5A"/>
    <w:rsid w:val="005D6BDB"/>
    <w:rsid w:val="005E1581"/>
    <w:rsid w:val="005E2024"/>
    <w:rsid w:val="005E435E"/>
    <w:rsid w:val="005E5181"/>
    <w:rsid w:val="005E5577"/>
    <w:rsid w:val="005E5589"/>
    <w:rsid w:val="005E5EC3"/>
    <w:rsid w:val="005F0174"/>
    <w:rsid w:val="005F4216"/>
    <w:rsid w:val="005F4BB2"/>
    <w:rsid w:val="005F598E"/>
    <w:rsid w:val="006023FB"/>
    <w:rsid w:val="00603AF7"/>
    <w:rsid w:val="0060573A"/>
    <w:rsid w:val="00605859"/>
    <w:rsid w:val="0060789F"/>
    <w:rsid w:val="00610482"/>
    <w:rsid w:val="00610D91"/>
    <w:rsid w:val="0061137F"/>
    <w:rsid w:val="00616E06"/>
    <w:rsid w:val="00617C1D"/>
    <w:rsid w:val="006234CD"/>
    <w:rsid w:val="00623C4F"/>
    <w:rsid w:val="006242E1"/>
    <w:rsid w:val="00642EF6"/>
    <w:rsid w:val="00646772"/>
    <w:rsid w:val="0065070B"/>
    <w:rsid w:val="00652F4A"/>
    <w:rsid w:val="00653C5E"/>
    <w:rsid w:val="00656D61"/>
    <w:rsid w:val="00657742"/>
    <w:rsid w:val="0066259D"/>
    <w:rsid w:val="00663E4F"/>
    <w:rsid w:val="00665E3E"/>
    <w:rsid w:val="00666FF3"/>
    <w:rsid w:val="00671AD4"/>
    <w:rsid w:val="00677162"/>
    <w:rsid w:val="00677B72"/>
    <w:rsid w:val="00677CEE"/>
    <w:rsid w:val="00681D10"/>
    <w:rsid w:val="00682159"/>
    <w:rsid w:val="00683BF4"/>
    <w:rsid w:val="00694D30"/>
    <w:rsid w:val="00694F22"/>
    <w:rsid w:val="00695776"/>
    <w:rsid w:val="006958BE"/>
    <w:rsid w:val="00695B97"/>
    <w:rsid w:val="006A0944"/>
    <w:rsid w:val="006A4039"/>
    <w:rsid w:val="006A60D9"/>
    <w:rsid w:val="006A6958"/>
    <w:rsid w:val="006B02B9"/>
    <w:rsid w:val="006C07A9"/>
    <w:rsid w:val="006C261A"/>
    <w:rsid w:val="006C2B16"/>
    <w:rsid w:val="006C2B9E"/>
    <w:rsid w:val="006C51B9"/>
    <w:rsid w:val="006D0571"/>
    <w:rsid w:val="006D0FBC"/>
    <w:rsid w:val="006D19D4"/>
    <w:rsid w:val="006D4F09"/>
    <w:rsid w:val="006D6DEF"/>
    <w:rsid w:val="006E20D6"/>
    <w:rsid w:val="006E4151"/>
    <w:rsid w:val="006E6B72"/>
    <w:rsid w:val="006E75CD"/>
    <w:rsid w:val="006F1A23"/>
    <w:rsid w:val="006F1B6A"/>
    <w:rsid w:val="006F2154"/>
    <w:rsid w:val="006F3250"/>
    <w:rsid w:val="006F3CC6"/>
    <w:rsid w:val="006F3CF6"/>
    <w:rsid w:val="006F3F25"/>
    <w:rsid w:val="006F54AB"/>
    <w:rsid w:val="006F5D2E"/>
    <w:rsid w:val="006F5E1C"/>
    <w:rsid w:val="006F6157"/>
    <w:rsid w:val="006F7370"/>
    <w:rsid w:val="00700F09"/>
    <w:rsid w:val="007010CD"/>
    <w:rsid w:val="007024E9"/>
    <w:rsid w:val="007029CD"/>
    <w:rsid w:val="007046E6"/>
    <w:rsid w:val="00711381"/>
    <w:rsid w:val="00715829"/>
    <w:rsid w:val="00717296"/>
    <w:rsid w:val="007250CF"/>
    <w:rsid w:val="00725A07"/>
    <w:rsid w:val="007302B7"/>
    <w:rsid w:val="0073053F"/>
    <w:rsid w:val="00731B82"/>
    <w:rsid w:val="00733112"/>
    <w:rsid w:val="00734CA3"/>
    <w:rsid w:val="00736335"/>
    <w:rsid w:val="00736815"/>
    <w:rsid w:val="00736F4F"/>
    <w:rsid w:val="007371AA"/>
    <w:rsid w:val="0073731A"/>
    <w:rsid w:val="00737948"/>
    <w:rsid w:val="00740CE7"/>
    <w:rsid w:val="007412E5"/>
    <w:rsid w:val="00742EEF"/>
    <w:rsid w:val="007467A3"/>
    <w:rsid w:val="00753039"/>
    <w:rsid w:val="0075429C"/>
    <w:rsid w:val="007550AB"/>
    <w:rsid w:val="007570E8"/>
    <w:rsid w:val="00757F37"/>
    <w:rsid w:val="00761B11"/>
    <w:rsid w:val="007637F8"/>
    <w:rsid w:val="00763C24"/>
    <w:rsid w:val="00764432"/>
    <w:rsid w:val="007647A5"/>
    <w:rsid w:val="00764A1D"/>
    <w:rsid w:val="00764DAA"/>
    <w:rsid w:val="0076653A"/>
    <w:rsid w:val="00766A36"/>
    <w:rsid w:val="00774DD5"/>
    <w:rsid w:val="0077758D"/>
    <w:rsid w:val="0078358A"/>
    <w:rsid w:val="007907D0"/>
    <w:rsid w:val="00793563"/>
    <w:rsid w:val="0079490F"/>
    <w:rsid w:val="007A11F4"/>
    <w:rsid w:val="007A1FEB"/>
    <w:rsid w:val="007A339F"/>
    <w:rsid w:val="007A3F17"/>
    <w:rsid w:val="007B2832"/>
    <w:rsid w:val="007B3765"/>
    <w:rsid w:val="007B3B38"/>
    <w:rsid w:val="007B60FB"/>
    <w:rsid w:val="007B7B7E"/>
    <w:rsid w:val="007C491C"/>
    <w:rsid w:val="007C5C48"/>
    <w:rsid w:val="007D180F"/>
    <w:rsid w:val="007D641F"/>
    <w:rsid w:val="007E348C"/>
    <w:rsid w:val="007E370C"/>
    <w:rsid w:val="007E479F"/>
    <w:rsid w:val="007E5CCC"/>
    <w:rsid w:val="007E766A"/>
    <w:rsid w:val="007E7824"/>
    <w:rsid w:val="007F0C10"/>
    <w:rsid w:val="007F158C"/>
    <w:rsid w:val="007F473D"/>
    <w:rsid w:val="007F6B26"/>
    <w:rsid w:val="007F6EE4"/>
    <w:rsid w:val="007F7AD8"/>
    <w:rsid w:val="00800D96"/>
    <w:rsid w:val="0080104D"/>
    <w:rsid w:val="00801913"/>
    <w:rsid w:val="00803C0F"/>
    <w:rsid w:val="0080614A"/>
    <w:rsid w:val="008075D7"/>
    <w:rsid w:val="008126F3"/>
    <w:rsid w:val="0081457B"/>
    <w:rsid w:val="008163A6"/>
    <w:rsid w:val="00820D17"/>
    <w:rsid w:val="00820DEE"/>
    <w:rsid w:val="00821E69"/>
    <w:rsid w:val="00824630"/>
    <w:rsid w:val="008252B0"/>
    <w:rsid w:val="00825AF6"/>
    <w:rsid w:val="00827CEF"/>
    <w:rsid w:val="0083112C"/>
    <w:rsid w:val="00832E64"/>
    <w:rsid w:val="00833555"/>
    <w:rsid w:val="00833A27"/>
    <w:rsid w:val="008360B7"/>
    <w:rsid w:val="0083658F"/>
    <w:rsid w:val="00841369"/>
    <w:rsid w:val="00842372"/>
    <w:rsid w:val="00842490"/>
    <w:rsid w:val="008439E6"/>
    <w:rsid w:val="00850954"/>
    <w:rsid w:val="00851561"/>
    <w:rsid w:val="008549C1"/>
    <w:rsid w:val="00855F31"/>
    <w:rsid w:val="008615A0"/>
    <w:rsid w:val="008625FA"/>
    <w:rsid w:val="00863590"/>
    <w:rsid w:val="00864D1E"/>
    <w:rsid w:val="0086640C"/>
    <w:rsid w:val="00866828"/>
    <w:rsid w:val="00866E89"/>
    <w:rsid w:val="00870ACA"/>
    <w:rsid w:val="008728A5"/>
    <w:rsid w:val="00874129"/>
    <w:rsid w:val="00874DBF"/>
    <w:rsid w:val="00875B49"/>
    <w:rsid w:val="008814AD"/>
    <w:rsid w:val="00882CE7"/>
    <w:rsid w:val="0088521C"/>
    <w:rsid w:val="008860B1"/>
    <w:rsid w:val="008877B5"/>
    <w:rsid w:val="00887FCC"/>
    <w:rsid w:val="00890590"/>
    <w:rsid w:val="008905F2"/>
    <w:rsid w:val="00895AB6"/>
    <w:rsid w:val="008979BB"/>
    <w:rsid w:val="008979E5"/>
    <w:rsid w:val="008A0106"/>
    <w:rsid w:val="008A3740"/>
    <w:rsid w:val="008A4A80"/>
    <w:rsid w:val="008A4B99"/>
    <w:rsid w:val="008A4C13"/>
    <w:rsid w:val="008B06A4"/>
    <w:rsid w:val="008B0A19"/>
    <w:rsid w:val="008B13EE"/>
    <w:rsid w:val="008B2B8D"/>
    <w:rsid w:val="008B637B"/>
    <w:rsid w:val="008C01FC"/>
    <w:rsid w:val="008C35DA"/>
    <w:rsid w:val="008C3995"/>
    <w:rsid w:val="008C4D2E"/>
    <w:rsid w:val="008C54EB"/>
    <w:rsid w:val="008C57B6"/>
    <w:rsid w:val="008C5EF0"/>
    <w:rsid w:val="008C66B9"/>
    <w:rsid w:val="008D063D"/>
    <w:rsid w:val="008D1AB8"/>
    <w:rsid w:val="008D3295"/>
    <w:rsid w:val="008D339A"/>
    <w:rsid w:val="008D34FC"/>
    <w:rsid w:val="008D4186"/>
    <w:rsid w:val="008D4AE1"/>
    <w:rsid w:val="008E1FCC"/>
    <w:rsid w:val="008E388F"/>
    <w:rsid w:val="008E7394"/>
    <w:rsid w:val="008E74A9"/>
    <w:rsid w:val="008F111C"/>
    <w:rsid w:val="009006E6"/>
    <w:rsid w:val="0090256D"/>
    <w:rsid w:val="009029D3"/>
    <w:rsid w:val="009037B9"/>
    <w:rsid w:val="00905465"/>
    <w:rsid w:val="00906C11"/>
    <w:rsid w:val="00907EC3"/>
    <w:rsid w:val="009102A6"/>
    <w:rsid w:val="00911670"/>
    <w:rsid w:val="00912AE2"/>
    <w:rsid w:val="00924BE5"/>
    <w:rsid w:val="009260A5"/>
    <w:rsid w:val="00926BE6"/>
    <w:rsid w:val="0092714E"/>
    <w:rsid w:val="0093127C"/>
    <w:rsid w:val="00933C9E"/>
    <w:rsid w:val="00937CE7"/>
    <w:rsid w:val="00942CE1"/>
    <w:rsid w:val="00944903"/>
    <w:rsid w:val="0094630E"/>
    <w:rsid w:val="009506FF"/>
    <w:rsid w:val="00950F09"/>
    <w:rsid w:val="009515E0"/>
    <w:rsid w:val="009524B0"/>
    <w:rsid w:val="00952665"/>
    <w:rsid w:val="00952D8A"/>
    <w:rsid w:val="00953063"/>
    <w:rsid w:val="00957039"/>
    <w:rsid w:val="00957356"/>
    <w:rsid w:val="0096003E"/>
    <w:rsid w:val="00962507"/>
    <w:rsid w:val="009636FE"/>
    <w:rsid w:val="00964959"/>
    <w:rsid w:val="00966448"/>
    <w:rsid w:val="00966CE5"/>
    <w:rsid w:val="00974141"/>
    <w:rsid w:val="00976227"/>
    <w:rsid w:val="009762CD"/>
    <w:rsid w:val="00976943"/>
    <w:rsid w:val="00977252"/>
    <w:rsid w:val="00984203"/>
    <w:rsid w:val="00985130"/>
    <w:rsid w:val="009874F9"/>
    <w:rsid w:val="00997A16"/>
    <w:rsid w:val="009A0259"/>
    <w:rsid w:val="009A0778"/>
    <w:rsid w:val="009A11E3"/>
    <w:rsid w:val="009A2C1E"/>
    <w:rsid w:val="009A61C7"/>
    <w:rsid w:val="009B31C7"/>
    <w:rsid w:val="009B7E0D"/>
    <w:rsid w:val="009C226C"/>
    <w:rsid w:val="009C3C95"/>
    <w:rsid w:val="009C428D"/>
    <w:rsid w:val="009C655B"/>
    <w:rsid w:val="009D02BC"/>
    <w:rsid w:val="009D439B"/>
    <w:rsid w:val="009D514F"/>
    <w:rsid w:val="009D569C"/>
    <w:rsid w:val="009E0282"/>
    <w:rsid w:val="009E0FFF"/>
    <w:rsid w:val="009E1667"/>
    <w:rsid w:val="009E1E0D"/>
    <w:rsid w:val="009E5524"/>
    <w:rsid w:val="009E7AAC"/>
    <w:rsid w:val="009F0856"/>
    <w:rsid w:val="009F0E1B"/>
    <w:rsid w:val="009F0EDC"/>
    <w:rsid w:val="009F19D3"/>
    <w:rsid w:val="009F1FEE"/>
    <w:rsid w:val="009F2B4F"/>
    <w:rsid w:val="009F5FF6"/>
    <w:rsid w:val="00A0143B"/>
    <w:rsid w:val="00A024A8"/>
    <w:rsid w:val="00A025E0"/>
    <w:rsid w:val="00A06E9C"/>
    <w:rsid w:val="00A2011D"/>
    <w:rsid w:val="00A22A11"/>
    <w:rsid w:val="00A257CD"/>
    <w:rsid w:val="00A26849"/>
    <w:rsid w:val="00A26CC9"/>
    <w:rsid w:val="00A26F5B"/>
    <w:rsid w:val="00A27D9C"/>
    <w:rsid w:val="00A3079A"/>
    <w:rsid w:val="00A323F2"/>
    <w:rsid w:val="00A34CC2"/>
    <w:rsid w:val="00A365DE"/>
    <w:rsid w:val="00A43539"/>
    <w:rsid w:val="00A43575"/>
    <w:rsid w:val="00A50323"/>
    <w:rsid w:val="00A520C1"/>
    <w:rsid w:val="00A52C2D"/>
    <w:rsid w:val="00A54C18"/>
    <w:rsid w:val="00A56B09"/>
    <w:rsid w:val="00A56C88"/>
    <w:rsid w:val="00A60C33"/>
    <w:rsid w:val="00A60DB5"/>
    <w:rsid w:val="00A62C28"/>
    <w:rsid w:val="00A630A4"/>
    <w:rsid w:val="00A63C50"/>
    <w:rsid w:val="00A647FB"/>
    <w:rsid w:val="00A65154"/>
    <w:rsid w:val="00A66ED0"/>
    <w:rsid w:val="00A712A6"/>
    <w:rsid w:val="00A720B3"/>
    <w:rsid w:val="00A736FF"/>
    <w:rsid w:val="00A80D56"/>
    <w:rsid w:val="00A82D07"/>
    <w:rsid w:val="00A83565"/>
    <w:rsid w:val="00A848A3"/>
    <w:rsid w:val="00A85B42"/>
    <w:rsid w:val="00A860F0"/>
    <w:rsid w:val="00A86F22"/>
    <w:rsid w:val="00A91BC5"/>
    <w:rsid w:val="00A94D17"/>
    <w:rsid w:val="00A97A9D"/>
    <w:rsid w:val="00AA09E7"/>
    <w:rsid w:val="00AA1DED"/>
    <w:rsid w:val="00AA6F26"/>
    <w:rsid w:val="00AB0FC4"/>
    <w:rsid w:val="00AB32C2"/>
    <w:rsid w:val="00AB7583"/>
    <w:rsid w:val="00AC0997"/>
    <w:rsid w:val="00AC0A30"/>
    <w:rsid w:val="00AC222D"/>
    <w:rsid w:val="00AC338E"/>
    <w:rsid w:val="00AC69DE"/>
    <w:rsid w:val="00AC7A2E"/>
    <w:rsid w:val="00AD01FA"/>
    <w:rsid w:val="00AD1A33"/>
    <w:rsid w:val="00AD1D6B"/>
    <w:rsid w:val="00AD3AE1"/>
    <w:rsid w:val="00AD3EEE"/>
    <w:rsid w:val="00AE07E9"/>
    <w:rsid w:val="00AE0F4C"/>
    <w:rsid w:val="00AE2439"/>
    <w:rsid w:val="00AF3805"/>
    <w:rsid w:val="00AF4CCC"/>
    <w:rsid w:val="00AF756B"/>
    <w:rsid w:val="00AF7F04"/>
    <w:rsid w:val="00B1522B"/>
    <w:rsid w:val="00B2233E"/>
    <w:rsid w:val="00B23412"/>
    <w:rsid w:val="00B240AA"/>
    <w:rsid w:val="00B24B5F"/>
    <w:rsid w:val="00B268ED"/>
    <w:rsid w:val="00B2744E"/>
    <w:rsid w:val="00B31042"/>
    <w:rsid w:val="00B3110D"/>
    <w:rsid w:val="00B348A8"/>
    <w:rsid w:val="00B40EFA"/>
    <w:rsid w:val="00B410FA"/>
    <w:rsid w:val="00B4216B"/>
    <w:rsid w:val="00B42A81"/>
    <w:rsid w:val="00B43ABE"/>
    <w:rsid w:val="00B44999"/>
    <w:rsid w:val="00B514FB"/>
    <w:rsid w:val="00B61177"/>
    <w:rsid w:val="00B679A8"/>
    <w:rsid w:val="00B7175C"/>
    <w:rsid w:val="00B72527"/>
    <w:rsid w:val="00B76515"/>
    <w:rsid w:val="00B7787B"/>
    <w:rsid w:val="00B8113C"/>
    <w:rsid w:val="00B84B1B"/>
    <w:rsid w:val="00B85765"/>
    <w:rsid w:val="00B8725E"/>
    <w:rsid w:val="00B91C41"/>
    <w:rsid w:val="00B95265"/>
    <w:rsid w:val="00B9667D"/>
    <w:rsid w:val="00B972C2"/>
    <w:rsid w:val="00BA1145"/>
    <w:rsid w:val="00BA17E2"/>
    <w:rsid w:val="00BA34D9"/>
    <w:rsid w:val="00BA539B"/>
    <w:rsid w:val="00BA5CDB"/>
    <w:rsid w:val="00BA6A84"/>
    <w:rsid w:val="00BB0A18"/>
    <w:rsid w:val="00BB3018"/>
    <w:rsid w:val="00BB46C2"/>
    <w:rsid w:val="00BB72DE"/>
    <w:rsid w:val="00BC03B2"/>
    <w:rsid w:val="00BC51F8"/>
    <w:rsid w:val="00BC5B49"/>
    <w:rsid w:val="00BC7EFD"/>
    <w:rsid w:val="00BD01A6"/>
    <w:rsid w:val="00BD15B5"/>
    <w:rsid w:val="00BD3467"/>
    <w:rsid w:val="00BD4F1A"/>
    <w:rsid w:val="00BD664C"/>
    <w:rsid w:val="00BD7044"/>
    <w:rsid w:val="00BE0AEF"/>
    <w:rsid w:val="00BE3C55"/>
    <w:rsid w:val="00BE4024"/>
    <w:rsid w:val="00BE5F14"/>
    <w:rsid w:val="00BE78CD"/>
    <w:rsid w:val="00BF3DF1"/>
    <w:rsid w:val="00BF53F1"/>
    <w:rsid w:val="00BF5EB0"/>
    <w:rsid w:val="00C02039"/>
    <w:rsid w:val="00C024D1"/>
    <w:rsid w:val="00C139D5"/>
    <w:rsid w:val="00C1407A"/>
    <w:rsid w:val="00C14C72"/>
    <w:rsid w:val="00C1503F"/>
    <w:rsid w:val="00C15ABC"/>
    <w:rsid w:val="00C1691F"/>
    <w:rsid w:val="00C21CF2"/>
    <w:rsid w:val="00C23894"/>
    <w:rsid w:val="00C2757E"/>
    <w:rsid w:val="00C2781A"/>
    <w:rsid w:val="00C42FAC"/>
    <w:rsid w:val="00C430D6"/>
    <w:rsid w:val="00C438FF"/>
    <w:rsid w:val="00C45B44"/>
    <w:rsid w:val="00C46ADF"/>
    <w:rsid w:val="00C479F0"/>
    <w:rsid w:val="00C47A85"/>
    <w:rsid w:val="00C50E02"/>
    <w:rsid w:val="00C54957"/>
    <w:rsid w:val="00C569FE"/>
    <w:rsid w:val="00C61860"/>
    <w:rsid w:val="00C61B5C"/>
    <w:rsid w:val="00C62237"/>
    <w:rsid w:val="00C63748"/>
    <w:rsid w:val="00C648C0"/>
    <w:rsid w:val="00C65EAB"/>
    <w:rsid w:val="00C6773E"/>
    <w:rsid w:val="00C71DBF"/>
    <w:rsid w:val="00C730D6"/>
    <w:rsid w:val="00C74000"/>
    <w:rsid w:val="00C76E6C"/>
    <w:rsid w:val="00C7716B"/>
    <w:rsid w:val="00C77633"/>
    <w:rsid w:val="00C80D12"/>
    <w:rsid w:val="00C83058"/>
    <w:rsid w:val="00C86151"/>
    <w:rsid w:val="00C871D6"/>
    <w:rsid w:val="00C92D70"/>
    <w:rsid w:val="00C92DF9"/>
    <w:rsid w:val="00C931B3"/>
    <w:rsid w:val="00C93EDB"/>
    <w:rsid w:val="00C94113"/>
    <w:rsid w:val="00C94CBA"/>
    <w:rsid w:val="00C95A3D"/>
    <w:rsid w:val="00CA272C"/>
    <w:rsid w:val="00CA2B89"/>
    <w:rsid w:val="00CA429B"/>
    <w:rsid w:val="00CA6385"/>
    <w:rsid w:val="00CA70EB"/>
    <w:rsid w:val="00CB0BF3"/>
    <w:rsid w:val="00CB26BE"/>
    <w:rsid w:val="00CB2AFE"/>
    <w:rsid w:val="00CB41B2"/>
    <w:rsid w:val="00CB73A4"/>
    <w:rsid w:val="00CC2D75"/>
    <w:rsid w:val="00CC3463"/>
    <w:rsid w:val="00CC3F3B"/>
    <w:rsid w:val="00CD0B27"/>
    <w:rsid w:val="00CD75A6"/>
    <w:rsid w:val="00CE062D"/>
    <w:rsid w:val="00CE3655"/>
    <w:rsid w:val="00CF1325"/>
    <w:rsid w:val="00CF3FB4"/>
    <w:rsid w:val="00CF4D7C"/>
    <w:rsid w:val="00CF6393"/>
    <w:rsid w:val="00CF73BD"/>
    <w:rsid w:val="00CF7A56"/>
    <w:rsid w:val="00D012F7"/>
    <w:rsid w:val="00D02CEA"/>
    <w:rsid w:val="00D05422"/>
    <w:rsid w:val="00D067D3"/>
    <w:rsid w:val="00D119B9"/>
    <w:rsid w:val="00D13F1B"/>
    <w:rsid w:val="00D14380"/>
    <w:rsid w:val="00D16756"/>
    <w:rsid w:val="00D17065"/>
    <w:rsid w:val="00D205C8"/>
    <w:rsid w:val="00D210FE"/>
    <w:rsid w:val="00D221E4"/>
    <w:rsid w:val="00D22881"/>
    <w:rsid w:val="00D22A53"/>
    <w:rsid w:val="00D27AC6"/>
    <w:rsid w:val="00D32BE2"/>
    <w:rsid w:val="00D343A9"/>
    <w:rsid w:val="00D40030"/>
    <w:rsid w:val="00D40359"/>
    <w:rsid w:val="00D40C14"/>
    <w:rsid w:val="00D40F82"/>
    <w:rsid w:val="00D42249"/>
    <w:rsid w:val="00D42855"/>
    <w:rsid w:val="00D42975"/>
    <w:rsid w:val="00D429F6"/>
    <w:rsid w:val="00D5173D"/>
    <w:rsid w:val="00D554AE"/>
    <w:rsid w:val="00D55CEF"/>
    <w:rsid w:val="00D5782F"/>
    <w:rsid w:val="00D579EE"/>
    <w:rsid w:val="00D607B9"/>
    <w:rsid w:val="00D6398E"/>
    <w:rsid w:val="00D63D08"/>
    <w:rsid w:val="00D64A8A"/>
    <w:rsid w:val="00D64F72"/>
    <w:rsid w:val="00D66071"/>
    <w:rsid w:val="00D676D2"/>
    <w:rsid w:val="00D70978"/>
    <w:rsid w:val="00D71800"/>
    <w:rsid w:val="00D72BE8"/>
    <w:rsid w:val="00D736DE"/>
    <w:rsid w:val="00D82841"/>
    <w:rsid w:val="00D837AD"/>
    <w:rsid w:val="00D86325"/>
    <w:rsid w:val="00D86B14"/>
    <w:rsid w:val="00D909EE"/>
    <w:rsid w:val="00D92D23"/>
    <w:rsid w:val="00D931A0"/>
    <w:rsid w:val="00D93DD0"/>
    <w:rsid w:val="00D94A49"/>
    <w:rsid w:val="00D957E3"/>
    <w:rsid w:val="00D973AE"/>
    <w:rsid w:val="00DA4037"/>
    <w:rsid w:val="00DA4494"/>
    <w:rsid w:val="00DA44E7"/>
    <w:rsid w:val="00DA4664"/>
    <w:rsid w:val="00DA60F3"/>
    <w:rsid w:val="00DA6EB7"/>
    <w:rsid w:val="00DA70B8"/>
    <w:rsid w:val="00DA7A97"/>
    <w:rsid w:val="00DA7F40"/>
    <w:rsid w:val="00DB051C"/>
    <w:rsid w:val="00DB0D0F"/>
    <w:rsid w:val="00DB2479"/>
    <w:rsid w:val="00DB2834"/>
    <w:rsid w:val="00DB2B85"/>
    <w:rsid w:val="00DB380D"/>
    <w:rsid w:val="00DB6DCF"/>
    <w:rsid w:val="00DC131A"/>
    <w:rsid w:val="00DC2673"/>
    <w:rsid w:val="00DC2E31"/>
    <w:rsid w:val="00DC7057"/>
    <w:rsid w:val="00DC720F"/>
    <w:rsid w:val="00DD0CB6"/>
    <w:rsid w:val="00DD1BA0"/>
    <w:rsid w:val="00DD2EFB"/>
    <w:rsid w:val="00DD4318"/>
    <w:rsid w:val="00DE3AEA"/>
    <w:rsid w:val="00DE4045"/>
    <w:rsid w:val="00DE75A6"/>
    <w:rsid w:val="00DF78E6"/>
    <w:rsid w:val="00E038CF"/>
    <w:rsid w:val="00E04FFC"/>
    <w:rsid w:val="00E05CBB"/>
    <w:rsid w:val="00E10325"/>
    <w:rsid w:val="00E10387"/>
    <w:rsid w:val="00E13A6A"/>
    <w:rsid w:val="00E13CB0"/>
    <w:rsid w:val="00E1421C"/>
    <w:rsid w:val="00E14CD0"/>
    <w:rsid w:val="00E15D63"/>
    <w:rsid w:val="00E1753A"/>
    <w:rsid w:val="00E206E5"/>
    <w:rsid w:val="00E2437F"/>
    <w:rsid w:val="00E34573"/>
    <w:rsid w:val="00E34B44"/>
    <w:rsid w:val="00E35807"/>
    <w:rsid w:val="00E35950"/>
    <w:rsid w:val="00E40163"/>
    <w:rsid w:val="00E43290"/>
    <w:rsid w:val="00E4391C"/>
    <w:rsid w:val="00E47357"/>
    <w:rsid w:val="00E479AA"/>
    <w:rsid w:val="00E51344"/>
    <w:rsid w:val="00E52EE6"/>
    <w:rsid w:val="00E53312"/>
    <w:rsid w:val="00E53E75"/>
    <w:rsid w:val="00E5545C"/>
    <w:rsid w:val="00E55ECF"/>
    <w:rsid w:val="00E675AB"/>
    <w:rsid w:val="00E7106C"/>
    <w:rsid w:val="00E7451A"/>
    <w:rsid w:val="00E8157F"/>
    <w:rsid w:val="00E829AF"/>
    <w:rsid w:val="00E90FB4"/>
    <w:rsid w:val="00E928F9"/>
    <w:rsid w:val="00E92C11"/>
    <w:rsid w:val="00E94D90"/>
    <w:rsid w:val="00E955B5"/>
    <w:rsid w:val="00E96AAB"/>
    <w:rsid w:val="00E97824"/>
    <w:rsid w:val="00E97889"/>
    <w:rsid w:val="00EA0E5E"/>
    <w:rsid w:val="00EA177F"/>
    <w:rsid w:val="00EA3DAA"/>
    <w:rsid w:val="00EA4432"/>
    <w:rsid w:val="00EB10C7"/>
    <w:rsid w:val="00EB4FA2"/>
    <w:rsid w:val="00EB659D"/>
    <w:rsid w:val="00EB7DA8"/>
    <w:rsid w:val="00EC051A"/>
    <w:rsid w:val="00EC0A0C"/>
    <w:rsid w:val="00EC4E0E"/>
    <w:rsid w:val="00EC68FE"/>
    <w:rsid w:val="00ED426C"/>
    <w:rsid w:val="00ED519A"/>
    <w:rsid w:val="00EE1D82"/>
    <w:rsid w:val="00EE200B"/>
    <w:rsid w:val="00EE23CE"/>
    <w:rsid w:val="00EE2D7F"/>
    <w:rsid w:val="00EE3F2C"/>
    <w:rsid w:val="00EE63AB"/>
    <w:rsid w:val="00EE7129"/>
    <w:rsid w:val="00EE71FF"/>
    <w:rsid w:val="00EF3602"/>
    <w:rsid w:val="00EF7D32"/>
    <w:rsid w:val="00F01C6D"/>
    <w:rsid w:val="00F05D06"/>
    <w:rsid w:val="00F073A9"/>
    <w:rsid w:val="00F0751B"/>
    <w:rsid w:val="00F1154E"/>
    <w:rsid w:val="00F12EE2"/>
    <w:rsid w:val="00F20173"/>
    <w:rsid w:val="00F2150C"/>
    <w:rsid w:val="00F21F73"/>
    <w:rsid w:val="00F22C0C"/>
    <w:rsid w:val="00F23277"/>
    <w:rsid w:val="00F23FDE"/>
    <w:rsid w:val="00F2556A"/>
    <w:rsid w:val="00F30CF7"/>
    <w:rsid w:val="00F32D45"/>
    <w:rsid w:val="00F333A9"/>
    <w:rsid w:val="00F3464D"/>
    <w:rsid w:val="00F3493F"/>
    <w:rsid w:val="00F3689F"/>
    <w:rsid w:val="00F407F6"/>
    <w:rsid w:val="00F458C0"/>
    <w:rsid w:val="00F4651D"/>
    <w:rsid w:val="00F53944"/>
    <w:rsid w:val="00F540C9"/>
    <w:rsid w:val="00F57AC0"/>
    <w:rsid w:val="00F60352"/>
    <w:rsid w:val="00F6261F"/>
    <w:rsid w:val="00F66B89"/>
    <w:rsid w:val="00F66B97"/>
    <w:rsid w:val="00F67F71"/>
    <w:rsid w:val="00F707B2"/>
    <w:rsid w:val="00F777D1"/>
    <w:rsid w:val="00F80298"/>
    <w:rsid w:val="00F8044C"/>
    <w:rsid w:val="00F81105"/>
    <w:rsid w:val="00F85E9D"/>
    <w:rsid w:val="00F85F9E"/>
    <w:rsid w:val="00F87863"/>
    <w:rsid w:val="00F87919"/>
    <w:rsid w:val="00F879F0"/>
    <w:rsid w:val="00F9047A"/>
    <w:rsid w:val="00F935FA"/>
    <w:rsid w:val="00F96B38"/>
    <w:rsid w:val="00F97CDC"/>
    <w:rsid w:val="00F97E3C"/>
    <w:rsid w:val="00FA53F4"/>
    <w:rsid w:val="00FA68D9"/>
    <w:rsid w:val="00FA6D2D"/>
    <w:rsid w:val="00FA752E"/>
    <w:rsid w:val="00FB15C0"/>
    <w:rsid w:val="00FB277D"/>
    <w:rsid w:val="00FB3AEE"/>
    <w:rsid w:val="00FB6CF7"/>
    <w:rsid w:val="00FB70CF"/>
    <w:rsid w:val="00FB75F1"/>
    <w:rsid w:val="00FC24C5"/>
    <w:rsid w:val="00FC2AA7"/>
    <w:rsid w:val="00FC5447"/>
    <w:rsid w:val="00FC74B9"/>
    <w:rsid w:val="00FC7CFD"/>
    <w:rsid w:val="00FC7D6F"/>
    <w:rsid w:val="00FD0ABB"/>
    <w:rsid w:val="00FD1714"/>
    <w:rsid w:val="00FD41BB"/>
    <w:rsid w:val="00FD5227"/>
    <w:rsid w:val="00FD5432"/>
    <w:rsid w:val="00FD7DFF"/>
    <w:rsid w:val="00FE1D9E"/>
    <w:rsid w:val="00FE2432"/>
    <w:rsid w:val="00FE2E30"/>
    <w:rsid w:val="00FE398B"/>
    <w:rsid w:val="00FE627A"/>
    <w:rsid w:val="00FF16A2"/>
    <w:rsid w:val="00FF1ED8"/>
    <w:rsid w:val="00FF1F52"/>
    <w:rsid w:val="00FF3B9C"/>
    <w:rsid w:val="00FF4626"/>
    <w:rsid w:val="00FF59CE"/>
    <w:rsid w:val="00FF64F6"/>
    <w:rsid w:val="00FF695F"/>
    <w:rsid w:val="02E89B4F"/>
    <w:rsid w:val="048C7657"/>
    <w:rsid w:val="071E7470"/>
    <w:rsid w:val="089B7D5B"/>
    <w:rsid w:val="0D85FDC8"/>
    <w:rsid w:val="13547D0F"/>
    <w:rsid w:val="146C6AC7"/>
    <w:rsid w:val="18DC2905"/>
    <w:rsid w:val="1B575CDC"/>
    <w:rsid w:val="203942BE"/>
    <w:rsid w:val="2CAA2522"/>
    <w:rsid w:val="32D16C37"/>
    <w:rsid w:val="484B0312"/>
    <w:rsid w:val="5038C64A"/>
    <w:rsid w:val="5D0068C0"/>
    <w:rsid w:val="6C65A1AA"/>
    <w:rsid w:val="71E38A52"/>
    <w:rsid w:val="7EFB6F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7051"/>
  <w15:chartTrackingRefBased/>
  <w15:docId w15:val="{FF7E8AF7-BCC1-4743-B76D-9A2EA6A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B6DCF"/>
    <w:pPr>
      <w:ind w:left="720"/>
      <w:contextualSpacing/>
    </w:pPr>
  </w:style>
  <w:style w:type="table" w:styleId="TableGrid">
    <w:name w:val="Table Grid"/>
    <w:basedOn w:val="TableNormal"/>
    <w:uiPriority w:val="39"/>
    <w:rsid w:val="00AE24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5B1F4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5B1F46"/>
    <w:rPr>
      <w:rFonts w:eastAsiaTheme="minorEastAsia"/>
      <w:lang w:val="en-US"/>
    </w:rPr>
  </w:style>
  <w:style w:type="paragraph" w:styleId="Header">
    <w:name w:val="header"/>
    <w:basedOn w:val="Normal"/>
    <w:link w:val="HeaderChar"/>
    <w:uiPriority w:val="99"/>
    <w:unhideWhenUsed/>
    <w:rsid w:val="00D94A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4A49"/>
  </w:style>
  <w:style w:type="paragraph" w:styleId="Footer">
    <w:name w:val="footer"/>
    <w:basedOn w:val="Normal"/>
    <w:link w:val="FooterChar"/>
    <w:uiPriority w:val="99"/>
    <w:unhideWhenUsed/>
    <w:rsid w:val="00D94A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4A49"/>
  </w:style>
  <w:style w:type="paragraph" w:styleId="Revision">
    <w:name w:val="Revision"/>
    <w:hidden/>
    <w:uiPriority w:val="99"/>
    <w:semiHidden/>
    <w:rsid w:val="00BE3C55"/>
    <w:pPr>
      <w:spacing w:after="0" w:line="240" w:lineRule="auto"/>
    </w:pPr>
  </w:style>
  <w:style w:type="character" w:styleId="CommentReference">
    <w:name w:val="annotation reference"/>
    <w:basedOn w:val="DefaultParagraphFont"/>
    <w:uiPriority w:val="99"/>
    <w:semiHidden/>
    <w:unhideWhenUsed/>
    <w:rsid w:val="00B7787B"/>
    <w:rPr>
      <w:sz w:val="16"/>
      <w:szCs w:val="16"/>
    </w:rPr>
  </w:style>
  <w:style w:type="paragraph" w:styleId="CommentText">
    <w:name w:val="annotation text"/>
    <w:basedOn w:val="Normal"/>
    <w:link w:val="CommentTextChar"/>
    <w:uiPriority w:val="99"/>
    <w:unhideWhenUsed/>
    <w:rsid w:val="00B7787B"/>
    <w:pPr>
      <w:spacing w:line="240" w:lineRule="auto"/>
    </w:pPr>
    <w:rPr>
      <w:sz w:val="20"/>
      <w:szCs w:val="20"/>
    </w:rPr>
  </w:style>
  <w:style w:type="character" w:styleId="CommentTextChar" w:customStyle="1">
    <w:name w:val="Comment Text Char"/>
    <w:basedOn w:val="DefaultParagraphFont"/>
    <w:link w:val="CommentText"/>
    <w:uiPriority w:val="99"/>
    <w:rsid w:val="00B7787B"/>
    <w:rPr>
      <w:sz w:val="20"/>
      <w:szCs w:val="20"/>
    </w:rPr>
  </w:style>
  <w:style w:type="paragraph" w:styleId="CommentSubject">
    <w:name w:val="annotation subject"/>
    <w:basedOn w:val="CommentText"/>
    <w:next w:val="CommentText"/>
    <w:link w:val="CommentSubjectChar"/>
    <w:uiPriority w:val="99"/>
    <w:semiHidden/>
    <w:unhideWhenUsed/>
    <w:rsid w:val="00B7787B"/>
    <w:rPr>
      <w:b/>
      <w:bCs/>
    </w:rPr>
  </w:style>
  <w:style w:type="character" w:styleId="CommentSubjectChar" w:customStyle="1">
    <w:name w:val="Comment Subject Char"/>
    <w:basedOn w:val="CommentTextChar"/>
    <w:link w:val="CommentSubject"/>
    <w:uiPriority w:val="99"/>
    <w:semiHidden/>
    <w:rsid w:val="00B7787B"/>
    <w:rPr>
      <w:b/>
      <w:bCs/>
      <w:sz w:val="20"/>
      <w:szCs w:val="20"/>
    </w:rPr>
  </w:style>
  <w:style w:type="character" w:styleId="Hyperlink">
    <w:name w:val="Hyperlink"/>
    <w:basedOn w:val="DefaultParagraphFont"/>
    <w:uiPriority w:val="99"/>
    <w:unhideWhenUsed/>
    <w:rsid w:val="007B3B38"/>
    <w:rPr>
      <w:color w:val="0563C1" w:themeColor="hyperlink"/>
      <w:u w:val="single"/>
    </w:rPr>
  </w:style>
  <w:style w:type="character" w:styleId="UnresolvedMention">
    <w:name w:val="Unresolved Mention"/>
    <w:basedOn w:val="DefaultParagraphFont"/>
    <w:uiPriority w:val="99"/>
    <w:semiHidden/>
    <w:unhideWhenUsed/>
    <w:rsid w:val="007B3B38"/>
    <w:rPr>
      <w:color w:val="605E5C"/>
      <w:shd w:val="clear" w:color="auto" w:fill="E1DFDD"/>
    </w:rPr>
  </w:style>
  <w:style w:type="character" w:styleId="PlaceholderText">
    <w:name w:val="Placeholder Text"/>
    <w:basedOn w:val="DefaultParagraphFont"/>
    <w:uiPriority w:val="99"/>
    <w:semiHidden/>
    <w:rsid w:val="00454C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47DB32E52A7434E85FBB469F3C11872" ma:contentTypeVersion="23" ma:contentTypeDescription="Create a new document." ma:contentTypeScope="" ma:versionID="afe3322312d173cd53e86f1628c99d91">
  <xsd:schema xmlns:xsd="http://www.w3.org/2001/XMLSchema" xmlns:xs="http://www.w3.org/2001/XMLSchema" xmlns:p="http://schemas.microsoft.com/office/2006/metadata/properties" xmlns:ns2="a3da89f5-ca09-43e2-9e91-1afbb3cb6301" xmlns:ns3="389ab5f7-a166-49f8-95b3-3c5f423d7d8c" targetNamespace="http://schemas.microsoft.com/office/2006/metadata/properties" ma:root="true" ma:fieldsID="651c65e986c646c8d7c17b83890caa14" ns2:_="" ns3:_="">
    <xsd:import namespace="a3da89f5-ca09-43e2-9e91-1afbb3cb6301"/>
    <xsd:import namespace="389ab5f7-a166-49f8-95b3-3c5f423d7d8c"/>
    <xsd:element name="properties">
      <xsd:complexType>
        <xsd:sequence>
          <xsd:element name="documentManagement">
            <xsd:complexType>
              <xsd:all>
                <xsd:element ref="ns2:_dlc_DocId" minOccurs="0"/>
                <xsd:element ref="ns2:_dlc_DocIdUrl" minOccurs="0"/>
                <xsd:element ref="ns2:_dlc_DocIdPersistId" minOccurs="0"/>
                <xsd:element ref="ns2:h34c1f34b79c4463b04c093dc4a0103e" minOccurs="0"/>
                <xsd:element ref="ns2:TaxCatchAll" minOccurs="0"/>
                <xsd:element ref="ns2:DateDeleted" minOccurs="0"/>
                <xsd:element ref="ns2:ReviewedB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89f5-ca09-43e2-9e91-1afbb3cb63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h34c1f34b79c4463b04c093dc4a0103e" ma:index="12" ma:taxonomy="true" ma:internalName="h34c1f34b79c4463b04c093dc4a0103e" ma:taxonomyFieldName="Classified" ma:displayName="Classification" ma:readOnly="false" ma:fieldId="{134c1f34-b79c-4463-b04c-093dc4a0103e}" ma:sspId="4538399e-9ee9-443a-9941-c70bbb2589be" ma:termSetId="e60e89d7-45ac-4b4d-8d85-221ad2f76d78"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6a1273e-a7fa-4547-8354-dd2ef9f6adb2}" ma:internalName="TaxCatchAll" ma:readOnly="false" ma:showField="CatchAllData" ma:web="a3da89f5-ca09-43e2-9e91-1afbb3cb6301">
      <xsd:complexType>
        <xsd:complexContent>
          <xsd:extension base="dms:MultiChoiceLookup">
            <xsd:sequence>
              <xsd:element name="Value" type="dms:Lookup" maxOccurs="unbounded" minOccurs="0" nillable="true"/>
            </xsd:sequence>
          </xsd:extension>
        </xsd:complexContent>
      </xsd:complexType>
    </xsd:element>
    <xsd:element name="DateDeleted" ma:index="15" nillable="true" ma:displayName="Date deleted" ma:format="DateOnly" ma:hidden="true" ma:internalName="DateDeleted" ma:readOnly="false">
      <xsd:simpleType>
        <xsd:restriction base="dms:DateTime"/>
      </xsd:simpleType>
    </xsd:element>
    <xsd:element name="ReviewedBy" ma:index="16" nillable="true" ma:displayName="Reviewed by" ma:hidden="true" ma:list="UserInfo" ma:SharePointGroup="0" ma:internalName="Reviewed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9ab5f7-a166-49f8-95b3-3c5f423d7d8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hidden="true" ma:internalName="MediaServiceLocatio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a3da89f5-ca09-43e2-9e91-1afbb3cb6301" xsi:nil="true"/>
    <_dlc_DocId xmlns="a3da89f5-ca09-43e2-9e91-1afbb3cb6301">01HR-1905805515-25487</_dlc_DocId>
    <h34c1f34b79c4463b04c093dc4a0103e xmlns="a3da89f5-ca09-43e2-9e91-1afbb3cb63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6c1b3fdc-418a-42e1-b496-26079b620083</TermId>
        </TermInfo>
      </Terms>
    </h34c1f34b79c4463b04c093dc4a0103e>
    <_dlc_DocIdUrl xmlns="a3da89f5-ca09-43e2-9e91-1afbb3cb6301">
      <Url>https://northayrshirecouncil.sharepoint.com/sites/HR/_layouts/15/DocIdRedir.aspx?ID=01HR-1905805515-25487</Url>
      <Description>01HR-1905805515-25487</Description>
    </_dlc_DocIdUrl>
    <TaxCatchAll xmlns="a3da89f5-ca09-43e2-9e91-1afbb3cb6301">
      <Value>1</Value>
    </TaxCatchAll>
    <DateDeleted xmlns="a3da89f5-ca09-43e2-9e91-1afbb3cb6301" xsi:nil="true"/>
    <lcf76f155ced4ddcb4097134ff3c332f xmlns="389ab5f7-a166-49f8-95b3-3c5f423d7d8c">
      <Terms xmlns="http://schemas.microsoft.com/office/infopath/2007/PartnerControls"/>
    </lcf76f155ced4ddcb4097134ff3c332f>
    <ReviewedBy xmlns="a3da89f5-ca09-43e2-9e91-1afbb3cb6301">
      <UserInfo>
        <DisplayName/>
        <AccountId xsi:nil="true"/>
        <AccountType/>
      </UserInfo>
    </ReviewedBy>
  </documentManagement>
</p:properties>
</file>

<file path=customXml/itemProps1.xml><?xml version="1.0" encoding="utf-8"?>
<ds:datastoreItem xmlns:ds="http://schemas.openxmlformats.org/officeDocument/2006/customXml" ds:itemID="{E46B351D-6E29-4120-895E-D050B1A4E77D}">
  <ds:schemaRefs>
    <ds:schemaRef ds:uri="http://schemas.openxmlformats.org/officeDocument/2006/bibliography"/>
  </ds:schemaRefs>
</ds:datastoreItem>
</file>

<file path=customXml/itemProps2.xml><?xml version="1.0" encoding="utf-8"?>
<ds:datastoreItem xmlns:ds="http://schemas.openxmlformats.org/officeDocument/2006/customXml" ds:itemID="{B88EB82B-8112-4146-9492-8E5B43610C86}">
  <ds:schemaRefs>
    <ds:schemaRef ds:uri="http://schemas.microsoft.com/sharepoint/v3/contenttype/forms"/>
  </ds:schemaRefs>
</ds:datastoreItem>
</file>

<file path=customXml/itemProps3.xml><?xml version="1.0" encoding="utf-8"?>
<ds:datastoreItem xmlns:ds="http://schemas.openxmlformats.org/officeDocument/2006/customXml" ds:itemID="{0A821EBC-FE9F-4F2F-8640-53F7883BBE2C}">
  <ds:schemaRefs>
    <ds:schemaRef ds:uri="http://schemas.microsoft.com/sharepoint/events"/>
  </ds:schemaRefs>
</ds:datastoreItem>
</file>

<file path=customXml/itemProps4.xml><?xml version="1.0" encoding="utf-8"?>
<ds:datastoreItem xmlns:ds="http://schemas.openxmlformats.org/officeDocument/2006/customXml" ds:itemID="{419721DE-53B0-4B55-A4F9-9171EC298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89f5-ca09-43e2-9e91-1afbb3cb6301"/>
    <ds:schemaRef ds:uri="389ab5f7-a166-49f8-95b3-3c5f423d7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A46BE8-FC41-4694-B217-EE86132B1513}">
  <ds:schemaRefs>
    <ds:schemaRef ds:uri="http://schemas.microsoft.com/office/2006/metadata/properties"/>
    <ds:schemaRef ds:uri="http://schemas.microsoft.com/office/infopath/2007/PartnerControls"/>
    <ds:schemaRef ds:uri="a3da89f5-ca09-43e2-9e91-1afbb3cb6301"/>
    <ds:schemaRef ds:uri="389ab5f7-a166-49f8-95b3-3c5f423d7d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Devoy ( Manager / Headquarters LGVT )</dc:creator>
  <cp:keywords/>
  <dc:description/>
  <cp:lastModifiedBy>Emma Paterson ( Resourcing Officer / People Services )</cp:lastModifiedBy>
  <cp:revision>25</cp:revision>
  <cp:lastPrinted>2022-07-01T10:42:00Z</cp:lastPrinted>
  <dcterms:created xsi:type="dcterms:W3CDTF">2026-03-18T16:12:00Z</dcterms:created>
  <dcterms:modified xsi:type="dcterms:W3CDTF">2026-06-22T13:13:09Z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0x010100B47DB32E52A7434E85FBB469F3C11872</vt:lpwstr>
  </property>
  <property fmtid="{D5CDD505-2E9C-101B-9397-08002B2CF9AE}" pid="3" name="Classified">
    <vt:lpwstr>1;#Official|6c1b3fdc-418a-42e1-b496-26079b620083</vt:lpwstr>
  </property>
  <property fmtid="{D5CDD505-2E9C-101B-9397-08002B2CF9AE}" pid="4" name="MediaServiceImageTags">
    <vt:lpwstr/>
  </property>
  <property fmtid="{D5CDD505-2E9C-101B-9397-08002B2CF9AE}" pid="5" name="_dlc_DocIdItemGuid">
    <vt:lpwstr>54f9b58c-ccef-4e9b-b4a7-602a10bd9c81</vt:lpwstr>
  </property>
  <property fmtid="{D5CDD505-2E9C-101B-9397-08002B2CF9AE}" pid="6" name="docLang">
    <vt:lpwstr>en</vt:lpwstr>
  </property>
  <property fmtid="{D5CDD505-2E9C-101B-9397-08002B2CF9AE}" pid="7" name="MSIP_Label_8808fc22-4098-4493-b652-d6ffb65f80d4_Enabled">
    <vt:lpwstr>true</vt:lpwstr>
  </property>
  <property fmtid="{D5CDD505-2E9C-101B-9397-08002B2CF9AE}" pid="8" name="MSIP_Label_8808fc22-4098-4493-b652-d6ffb65f80d4_SetDate">
    <vt:lpwstr>2026-06-02T11:20:19Z</vt:lpwstr>
  </property>
  <property fmtid="{D5CDD505-2E9C-101B-9397-08002B2CF9AE}" pid="9" name="MSIP_Label_8808fc22-4098-4493-b652-d6ffb65f80d4_Method">
    <vt:lpwstr>Privileged</vt:lpwstr>
  </property>
  <property fmtid="{D5CDD505-2E9C-101B-9397-08002B2CF9AE}" pid="10" name="MSIP_Label_8808fc22-4098-4493-b652-d6ffb65f80d4_Name">
    <vt:lpwstr>8808fc22-4098-4493-b652-d6ffb65f80d4</vt:lpwstr>
  </property>
  <property fmtid="{D5CDD505-2E9C-101B-9397-08002B2CF9AE}" pid="11" name="MSIP_Label_8808fc22-4098-4493-b652-d6ffb65f80d4_SiteId">
    <vt:lpwstr>bef5d4b2-6c9e-4fe0-9bdf-45398ab43327</vt:lpwstr>
  </property>
  <property fmtid="{D5CDD505-2E9C-101B-9397-08002B2CF9AE}" pid="12" name="MSIP_Label_8808fc22-4098-4493-b652-d6ffb65f80d4_ActionId">
    <vt:lpwstr>15bf2da6-11c9-4f68-b2ff-8cb55fabc344</vt:lpwstr>
  </property>
  <property fmtid="{D5CDD505-2E9C-101B-9397-08002B2CF9AE}" pid="13" name="MSIP_Label_8808fc22-4098-4493-b652-d6ffb65f80d4_ContentBits">
    <vt:lpwstr>0</vt:lpwstr>
  </property>
  <property fmtid="{D5CDD505-2E9C-101B-9397-08002B2CF9AE}" pid="14" name="MSIP_Label_8808fc22-4098-4493-b652-d6ffb65f80d4_Tag">
    <vt:lpwstr>10, 0, 1, 1</vt:lpwstr>
  </property>
</Properties>
</file>